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3987800</wp:posOffset>
            </wp:positionH>
            <wp:positionV relativeFrom="paragraph">
              <wp:posOffset>-630555</wp:posOffset>
            </wp:positionV>
            <wp:extent cx="58420" cy="643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749935</wp:posOffset>
            </wp:positionV>
            <wp:extent cx="7045960" cy="48571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4857115"/>
                    </a:xfrm>
                    <a:prstGeom prst="rect">
                      <a:avLst/>
                    </a:prstGeom>
                    <a:noFill/>
                  </pic:spPr>
                </pic:pic>
              </a:graphicData>
            </a:graphic>
          </wp:anchor>
        </w:drawing>
      </w:r>
    </w:p>
    <w:p>
      <w:pPr>
        <w:spacing w:after="0" w:line="1192"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3680" w:type="dxa"/>
            <w:vAlign w:val="bottom"/>
            <w:gridSpan w:val="6"/>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McKenna Mark C.</w:t>
              </w:r>
            </w:hyperlink>
          </w:p>
        </w:tc>
        <w:tc>
          <w:tcPr>
            <w:tcW w:w="1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60" w:type="dxa"/>
            <w:vAlign w:val="bottom"/>
            <w:gridSpan w:val="2"/>
          </w:tcPr>
          <w:p>
            <w:pPr>
              <w:spacing w:after="0" w:line="182"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Spyre Therapeutics,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SYRE</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0" w:type="dxa"/>
            <w:vAlign w:val="bottom"/>
            <w:gridSpan w:val="3"/>
            <w:vMerge w:val="continue"/>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20" w:type="dxa"/>
            <w:vAlign w:val="bottom"/>
            <w:tcBorders>
              <w:top w:val="single" w:sz="8" w:color="0000EE"/>
            </w:tcBorders>
          </w:tcPr>
          <w:p>
            <w:pPr>
              <w:spacing w:after="0"/>
              <w:rPr>
                <w:sz w:val="5"/>
                <w:szCs w:val="5"/>
                <w:color w:val="auto"/>
              </w:rPr>
            </w:pPr>
          </w:p>
        </w:tc>
        <w:tc>
          <w:tcPr>
            <w:tcW w:w="174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0" w:type="dxa"/>
            <w:vAlign w:val="bottom"/>
            <w:tcBorders>
              <w:top w:val="single" w:sz="8" w:color="0000EE"/>
            </w:tcBorders>
          </w:tcPr>
          <w:p>
            <w:pPr>
              <w:spacing w:after="0"/>
              <w:rPr>
                <w:sz w:val="6"/>
                <w:szCs w:val="6"/>
                <w:color w:val="auto"/>
              </w:rPr>
            </w:pPr>
          </w:p>
        </w:tc>
        <w:tc>
          <w:tcPr>
            <w:tcW w:w="560" w:type="dxa"/>
            <w:vAlign w:val="bottom"/>
            <w:tcBorders>
              <w:top w:val="single" w:sz="8" w:color="0000EE"/>
            </w:tcBorders>
          </w:tcPr>
          <w:p>
            <w:pPr>
              <w:spacing w:after="0"/>
              <w:rPr>
                <w:sz w:val="6"/>
                <w:szCs w:val="6"/>
                <w:color w:val="auto"/>
              </w:rPr>
            </w:pPr>
          </w:p>
        </w:tc>
        <w:tc>
          <w:tcPr>
            <w:tcW w:w="440" w:type="dxa"/>
            <w:vAlign w:val="bottom"/>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20" w:type="dxa"/>
            <w:vAlign w:val="bottom"/>
          </w:tcPr>
          <w:p>
            <w:pPr>
              <w:spacing w:after="0"/>
              <w:rPr>
                <w:sz w:val="6"/>
                <w:szCs w:val="6"/>
                <w:color w:val="auto"/>
              </w:rPr>
            </w:pPr>
          </w:p>
        </w:tc>
        <w:tc>
          <w:tcPr>
            <w:tcW w:w="174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440" w:type="dxa"/>
            <w:vAlign w:val="bottom"/>
            <w:tcBorders>
              <w:bottom w:val="single" w:sz="8" w:color="9A9A9A"/>
            </w:tcBorders>
          </w:tcPr>
          <w:p>
            <w:pPr>
              <w:spacing w:after="0"/>
              <w:rPr>
                <w:sz w:val="12"/>
                <w:szCs w:val="12"/>
                <w:color w:val="auto"/>
              </w:rPr>
            </w:pPr>
          </w:p>
        </w:tc>
        <w:tc>
          <w:tcPr>
            <w:tcW w:w="164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1000" w:type="dxa"/>
            <w:vAlign w:val="bottom"/>
            <w:tcBorders>
              <w:top w:val="single" w:sz="8" w:color="EEEEEE"/>
            </w:tcBorders>
          </w:tcPr>
          <w:p>
            <w:pPr>
              <w:spacing w:after="0"/>
              <w:rPr>
                <w:sz w:val="2"/>
                <w:szCs w:val="2"/>
                <w:color w:val="auto"/>
              </w:rPr>
            </w:pPr>
          </w:p>
        </w:tc>
        <w:tc>
          <w:tcPr>
            <w:tcW w:w="560" w:type="dxa"/>
            <w:vAlign w:val="bottom"/>
            <w:tcBorders>
              <w:top w:val="single" w:sz="8" w:color="EEEEEE"/>
            </w:tcBorders>
          </w:tcPr>
          <w:p>
            <w:pPr>
              <w:spacing w:after="0"/>
              <w:rPr>
                <w:sz w:val="2"/>
                <w:szCs w:val="2"/>
                <w:color w:val="auto"/>
              </w:rPr>
            </w:pPr>
          </w:p>
        </w:tc>
        <w:tc>
          <w:tcPr>
            <w:tcW w:w="440" w:type="dxa"/>
            <w:vAlign w:val="bottom"/>
            <w:tcBorders>
              <w:top w:val="single" w:sz="8" w:color="EEEEEE"/>
            </w:tcBorders>
          </w:tcPr>
          <w:p>
            <w:pPr>
              <w:spacing w:after="0"/>
              <w:rPr>
                <w:sz w:val="2"/>
                <w:szCs w:val="2"/>
                <w:color w:val="auto"/>
              </w:rPr>
            </w:pPr>
          </w:p>
        </w:tc>
        <w:tc>
          <w:tcPr>
            <w:tcW w:w="16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000" w:type="dxa"/>
            <w:vAlign w:val="bottom"/>
            <w:gridSpan w:val="2"/>
            <w:vMerge w:val="restart"/>
          </w:tcPr>
          <w:p>
            <w:pPr>
              <w:ind w:left="220"/>
              <w:spacing w:after="0"/>
              <w:rPr>
                <w:sz w:val="20"/>
                <w:szCs w:val="20"/>
                <w:color w:val="auto"/>
              </w:rPr>
            </w:pPr>
            <w:r>
              <w:rPr>
                <w:rFonts w:ascii="Arial" w:cs="Arial" w:eastAsia="Arial" w:hAnsi="Arial"/>
                <w:sz w:val="13"/>
                <w:szCs w:val="13"/>
                <w:color w:val="auto"/>
              </w:rPr>
              <w:t>(First)</w:t>
            </w:r>
          </w:p>
        </w:tc>
        <w:tc>
          <w:tcPr>
            <w:tcW w:w="1640" w:type="dxa"/>
            <w:vAlign w:val="bottom"/>
            <w:vMerge w:val="restart"/>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30"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30"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0" w:type="dxa"/>
            <w:vAlign w:val="bottom"/>
            <w:vMerge w:val="continue"/>
          </w:tcPr>
          <w:p>
            <w:pPr>
              <w:spacing w:after="0"/>
              <w:rPr>
                <w:sz w:val="8"/>
                <w:szCs w:val="8"/>
                <w:color w:val="auto"/>
              </w:rPr>
            </w:pPr>
          </w:p>
        </w:tc>
        <w:tc>
          <w:tcPr>
            <w:tcW w:w="1000" w:type="dxa"/>
            <w:vAlign w:val="bottom"/>
            <w:gridSpan w:val="2"/>
            <w:vMerge w:val="continue"/>
          </w:tcPr>
          <w:p>
            <w:pPr>
              <w:spacing w:after="0"/>
              <w:rPr>
                <w:sz w:val="8"/>
                <w:szCs w:val="8"/>
                <w:color w:val="auto"/>
              </w:rPr>
            </w:pPr>
          </w:p>
        </w:tc>
        <w:tc>
          <w:tcPr>
            <w:tcW w:w="1640" w:type="dxa"/>
            <w:vAlign w:val="bottom"/>
            <w:vMerge w:val="continue"/>
          </w:tcPr>
          <w:p>
            <w:pPr>
              <w:spacing w:after="0"/>
              <w:rPr>
                <w:sz w:val="8"/>
                <w:szCs w:val="8"/>
                <w:color w:val="auto"/>
              </w:rPr>
            </w:pPr>
          </w:p>
        </w:tc>
        <w:tc>
          <w:tcPr>
            <w:tcW w:w="218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05/27/2026</w:t>
            </w:r>
          </w:p>
        </w:tc>
        <w:tc>
          <w:tcPr>
            <w:tcW w:w="1740" w:type="dxa"/>
            <w:vAlign w:val="bottom"/>
          </w:tcPr>
          <w:p>
            <w:pPr>
              <w:spacing w:after="0"/>
              <w:rPr>
                <w:sz w:val="8"/>
                <w:szCs w:val="8"/>
                <w:color w:val="auto"/>
              </w:rPr>
            </w:pPr>
          </w:p>
        </w:tc>
        <w:tc>
          <w:tcPr>
            <w:tcW w:w="184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221 CRESCENT STREET, BUILDING 23</w:t>
            </w:r>
          </w:p>
        </w:tc>
        <w:tc>
          <w:tcPr>
            <w:tcW w:w="2180" w:type="dxa"/>
            <w:vAlign w:val="bottom"/>
            <w:gridSpan w:val="3"/>
            <w:vMerge w:val="continue"/>
          </w:tcPr>
          <w:p>
            <w:pPr>
              <w:spacing w:after="0"/>
              <w:rPr>
                <w:sz w:val="10"/>
                <w:szCs w:val="10"/>
                <w:color w:val="auto"/>
              </w:rPr>
            </w:pPr>
          </w:p>
        </w:tc>
        <w:tc>
          <w:tcPr>
            <w:tcW w:w="174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4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10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SUITE 105</w:t>
            </w:r>
          </w:p>
        </w:tc>
        <w:tc>
          <w:tcPr>
            <w:tcW w:w="5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020" w:type="dxa"/>
            <w:vAlign w:val="bottom"/>
            <w:tcBorders>
              <w:bottom w:val="single" w:sz="8" w:color="2C2C2C"/>
            </w:tcBorders>
          </w:tcPr>
          <w:p>
            <w:pPr>
              <w:spacing w:after="0"/>
              <w:rPr>
                <w:sz w:val="11"/>
                <w:szCs w:val="11"/>
                <w:color w:val="auto"/>
              </w:rPr>
            </w:pPr>
          </w:p>
        </w:tc>
        <w:tc>
          <w:tcPr>
            <w:tcW w:w="174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1000" w:type="dxa"/>
            <w:vAlign w:val="bottom"/>
            <w:vMerge w:val="continue"/>
          </w:tcPr>
          <w:p>
            <w:pPr>
              <w:spacing w:after="0"/>
              <w:rPr>
                <w:sz w:val="8"/>
                <w:szCs w:val="8"/>
                <w:color w:val="auto"/>
              </w:rPr>
            </w:pPr>
          </w:p>
        </w:tc>
        <w:tc>
          <w:tcPr>
            <w:tcW w:w="5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continue"/>
          </w:tcPr>
          <w:p>
            <w:pPr>
              <w:spacing w:after="0"/>
              <w:rPr>
                <w:sz w:val="8"/>
                <w:szCs w:val="8"/>
                <w:color w:val="auto"/>
              </w:rPr>
            </w:pPr>
          </w:p>
        </w:tc>
        <w:tc>
          <w:tcPr>
            <w:tcW w:w="32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6" w:right="359" w:bottom="1440" w:gutter="0" w:footer="0" w:header="0"/>
          <w:type w:val="continuous"/>
        </w:sectPr>
      </w:pPr>
    </w:p>
    <w:p>
      <w:pPr>
        <w:spacing w:after="0" w:line="20" w:lineRule="exact"/>
        <w:rPr>
          <w:sz w:val="20"/>
          <w:szCs w:val="20"/>
          <w:color w:val="auto"/>
        </w:rPr>
      </w:pPr>
    </w:p>
    <w:tbl>
      <w:tblPr>
        <w:tblLayout w:type="fixed"/>
        <w:tblInd w:w="80" w:type="dxa"/>
        <w:tblCellMar>
          <w:top w:w="0" w:type="dxa"/>
          <w:left w:w="0" w:type="dxa"/>
          <w:bottom w:w="0" w:type="dxa"/>
          <w:right w:w="0" w:type="dxa"/>
        </w:tblCellMar>
      </w:tblPr>
      <w:tr>
        <w:trPr>
          <w:trHeight w:val="172"/>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WALTHAM</w:t>
            </w:r>
          </w:p>
        </w:tc>
        <w:tc>
          <w:tcPr>
            <w:tcW w:w="98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MA</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02453</w:t>
            </w:r>
          </w:p>
        </w:tc>
      </w:tr>
      <w:tr>
        <w:trPr>
          <w:trHeight w:val="151"/>
        </w:trPr>
        <w:tc>
          <w:tcPr>
            <w:tcW w:w="2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060" w:type="dxa"/>
            <w:vAlign w:val="bottom"/>
          </w:tcPr>
          <w:p>
            <w:pPr>
              <w:ind w:left="20"/>
              <w:spacing w:after="0"/>
              <w:rPr>
                <w:sz w:val="20"/>
                <w:szCs w:val="20"/>
                <w:color w:val="auto"/>
              </w:rPr>
            </w:pPr>
            <w:r>
              <w:rPr>
                <w:rFonts w:ascii="Arial" w:cs="Arial" w:eastAsia="Arial" w:hAnsi="Arial"/>
                <w:sz w:val="13"/>
                <w:szCs w:val="13"/>
                <w:color w:val="auto"/>
              </w:rPr>
              <w:t>(City)</w:t>
            </w:r>
          </w:p>
        </w:tc>
        <w:tc>
          <w:tcPr>
            <w:tcW w:w="980" w:type="dxa"/>
            <w:vAlign w:val="bottom"/>
          </w:tcPr>
          <w:p>
            <w:pPr>
              <w:ind w:left="18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1"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7"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7" w:lineRule="exact"/>
        <w:rPr>
          <w:sz w:val="20"/>
          <w:szCs w:val="20"/>
          <w:color w:val="auto"/>
        </w:rPr>
      </w:pPr>
    </w:p>
    <w:p>
      <w:pPr>
        <w:sectPr>
          <w:pgSz w:w="11900" w:h="16838" w:orient="portrait"/>
          <w:cols w:equalWidth="0" w:num="2">
            <w:col w:w="7560" w:space="720"/>
            <w:col w:w="280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ind w:left="78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5)</w:t>
            </w: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5"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5"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4"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2"/>
                <w:szCs w:val="12"/>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8"/>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2"/>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5"/>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72.51</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05/27/2026</w:t>
            </w:r>
          </w:p>
        </w:tc>
        <w:tc>
          <w:tcPr>
            <w:tcW w:w="1100" w:type="dxa"/>
            <w:vAlign w:val="bottom"/>
          </w:tcPr>
          <w:p>
            <w:pPr>
              <w:spacing w:after="0"/>
              <w:rPr>
                <w:sz w:val="16"/>
                <w:szCs w:val="16"/>
                <w:color w:val="auto"/>
              </w:rPr>
            </w:pPr>
          </w:p>
        </w:tc>
        <w:tc>
          <w:tcPr>
            <w:tcW w:w="80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46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8,026</w:t>
            </w:r>
          </w:p>
        </w:tc>
        <w:tc>
          <w:tcPr>
            <w:tcW w:w="280" w:type="dxa"/>
            <w:vAlign w:val="bottom"/>
          </w:tcPr>
          <w:p>
            <w:pPr>
              <w:spacing w:after="0"/>
              <w:rPr>
                <w:sz w:val="16"/>
                <w:szCs w:val="16"/>
                <w:color w:val="auto"/>
              </w:rPr>
            </w:pPr>
          </w:p>
        </w:tc>
        <w:tc>
          <w:tcPr>
            <w:tcW w:w="78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4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05/27/2036</w:t>
            </w: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8,026</w:t>
            </w: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8,026</w:t>
            </w:r>
          </w:p>
        </w:tc>
        <w:tc>
          <w:tcPr>
            <w:tcW w:w="74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6"/>
                <w:szCs w:val="16"/>
                <w:color w:val="auto"/>
              </w:rPr>
            </w:pPr>
          </w:p>
        </w:tc>
      </w:tr>
      <w:tr>
        <w:trPr>
          <w:trHeight w:val="105"/>
        </w:trPr>
        <w:tc>
          <w:tcPr>
            <w:tcW w:w="70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8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40" w:type="dxa"/>
            <w:vAlign w:val="bottom"/>
          </w:tcPr>
          <w:p>
            <w:pPr>
              <w:spacing w:after="0"/>
              <w:rPr>
                <w:sz w:val="9"/>
                <w:szCs w:val="9"/>
                <w:color w:val="auto"/>
              </w:rPr>
            </w:pPr>
          </w:p>
        </w:tc>
        <w:tc>
          <w:tcPr>
            <w:tcW w:w="760" w:type="dxa"/>
            <w:vAlign w:val="bottom"/>
          </w:tcPr>
          <w:p>
            <w:pPr>
              <w:spacing w:after="0"/>
              <w:rPr>
                <w:sz w:val="9"/>
                <w:szCs w:val="9"/>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40" w:right="380" w:firstLine="3"/>
        <w:spacing w:after="0" w:line="258"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option represents a right to purchase 8,026 shares of the Issuer's common stock, which will vest and become fully exercisable upon the earlier of May 27, 2027 or the date of the Issuer's 2027 annual meeting of stockholders, subject to the Reporting Person's continuous service to the Issuer through the applicable vesting date.</w:t>
      </w:r>
    </w:p>
    <w:p>
      <w:pPr>
        <w:spacing w:after="0" w:line="1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5"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16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 Heidy King-Jones, as</w:t>
            </w:r>
          </w:p>
        </w:tc>
        <w:tc>
          <w:tcPr>
            <w:tcW w:w="380" w:type="dxa"/>
            <w:vAlign w:val="bottom"/>
          </w:tcPr>
          <w:p>
            <w:pPr>
              <w:spacing w:after="0"/>
              <w:rPr>
                <w:sz w:val="16"/>
                <w:szCs w:val="16"/>
                <w:color w:val="auto"/>
              </w:rPr>
            </w:pPr>
          </w:p>
        </w:tc>
        <w:tc>
          <w:tcPr>
            <w:tcW w:w="9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7"/>
                <w:szCs w:val="17"/>
                <w:color w:val="0000FF"/>
                <w:w w:val="95"/>
              </w:rPr>
              <w:t>05/29/2026</w:t>
            </w:r>
          </w:p>
        </w:tc>
        <w:tc>
          <w:tcPr>
            <w:tcW w:w="0" w:type="dxa"/>
            <w:vAlign w:val="bottom"/>
          </w:tcPr>
          <w:p>
            <w:pPr>
              <w:spacing w:after="0"/>
              <w:rPr>
                <w:sz w:val="1"/>
                <w:szCs w:val="1"/>
                <w:color w:val="auto"/>
              </w:rPr>
            </w:pPr>
          </w:p>
        </w:tc>
      </w:tr>
      <w:tr>
        <w:trPr>
          <w:trHeight w:val="84"/>
        </w:trPr>
        <w:tc>
          <w:tcPr>
            <w:tcW w:w="1140" w:type="dxa"/>
            <w:vAlign w:val="bottom"/>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7"/>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114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left="40" w:right="3540" w:firstLine="3"/>
        <w:spacing w:after="0" w:line="338"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749623" TargetMode="External"/><Relationship Id="rId14" Type="http://schemas.openxmlformats.org/officeDocument/2006/relationships/hyperlink" Target="http://www.sec.gov/cgi-bin/browse-edgar?action=getcompany&amp;CIK=000163628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2026-05-29T18:48:15Z</dcterms:created>
  <dcterms:modified xsi:type="dcterms:W3CDTF">2026-05-29T18:48:15Z</dcterms:modified>
</cp:coreProperties>
</file>