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SPYRE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4,319,496.00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4,319,496.00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4,319,496.00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4,319,496.00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4,319,496.00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4,319,496.00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SPYRE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Street Building 23, Suite 105, Waltham, MA 02453</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the Common Stock, $0.0001 Par Value Per Share (the "Common Stock") of SPYRE THERAPEUTICS, INC. (the "Issuer") are: (i) Perceptive Advisors LLC ("Perceptive Advisors") (ii) Joseph Edelman ("Mr. Edelman") (iii)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are based on 88,173,762 shares of Common Stock outstanding as of July 28, 2026, as reported in the Issuer's Quarterly Report on Form 10-Q filed with the Securities and Exchange Commission on August 4, 2026. Neither Perceptive Advisors nor Mr. Edelman directly holds any shares of Common Stock. The Master Fund directly holds 4,319,496 shares of Common Stock. Perceptive Advisors serves as the investment manager of the Master Fund and may be deemed to beneficially own the shares held by the Master Fund. Mr. Edelman is the managing member of Perceptive Advisors and may be deemed to beneficially own the shares held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4.9% Mr. Edelman: 4.9% Master Fund: 4.9%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4,319,496 Mr. Edelman: 4,319,496 Master Fund: 4,319,496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4,319,496 Mr. Edelman: 4,319,496 Master Fund: 4,319,496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1253</Words>
  <Characters>6545</Characters>
  <CharactersWithSpaces>7753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