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85622.xml.htm"/>
      <w:bookmarkStart w:id="1" w:name="kswkform4_17884856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Burrows Scott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68"/>
        <w:gridCol w:w="448"/>
        <w:gridCol w:w="79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105,494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86.25</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104,594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87.11</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100,210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88.03</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98,194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89.04</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97,994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18,232</w:t>
            </w:r>
            <w:r>
              <w:rPr>
                <w:rFonts w:ascii="Times;serif" w:hAnsi="Times;serif"/>
                <w:color w:val="008000"/>
                <w:position w:val="7"/>
                <w:sz w:val="16"/>
                <w:sz w:val="20"/>
                <w:shd w:fill="FFFFFF" w:val="clear"/>
              </w:rPr>
              <w:t>(6)</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89.35</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79,762</w:t>
            </w:r>
            <w:r>
              <w:rPr>
                <w:rFonts w:ascii="Times;serif" w:hAnsi="Times;serif"/>
                <w:color w:val="008000"/>
                <w:position w:val="7"/>
                <w:sz w:val="16"/>
                <w:sz w:val="20"/>
                <w:shd w:fill="FFFFFF" w:val="clear"/>
              </w:rPr>
              <w:t>(7)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337,357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November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$85.60 to $86.53,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$86.60 to $87.57,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$87.64 to $88.59,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$88.69 to $89.38,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transaction reported reflects the sale of shares of the Issuer's common stock in satisfaction of the Reporting Person's tax liability in connection with the settlement of 33,738 restricted stock units ("RSUs"). This sale was made to satisfy tax withholding obligations through a "sell to cover" transaction and does not represent a discretionary trade made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33,738 RSUs. Each RSU represents a contingent right to receive, upon vesting, one share of the Issuer's common stock. The RSUs vest on September 1, 2027, subject to the Reporting Person's continued employment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option represents a right to purchase 404,857 shares of the Issuer's common stock (which have been adjusted to reflect the Issuer's 1-for-25 reverse stock split on September 8, 2023), one quarter of which vested and became exercisable on September 1, 2024, with the remaining three quarters vesting in monthly installments over the following three years, subject to the Reporting Person's continued employment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3327"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1069</Words>
  <Characters>5719</Characters>
  <CharactersWithSpaces>6660</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