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Turtle Cameron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Spyre Therapeutics, Inc.</w:t>
              </w:r>
            </w:hyperlink>
            <w:r>
              <w:rPr/>
              <w:t xml:space="preserve"> [ </w:t>
            </w:r>
            <w:r>
              <w:rPr>
                <w:rFonts w:ascii="Times;serif" w:hAnsi="Times;serif"/>
                <w:color w:val="0000FF"/>
                <w:sz w:val="24"/>
                <w:shd w:fill="FFFFFF" w:val="clear"/>
              </w:rPr>
              <w:t>AGLE</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11/22/2023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1055"/>
        <w:gridCol w:w="449"/>
        <w:gridCol w:w="66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723,440</w:t>
            </w:r>
            <w:r>
              <w:rPr>
                <w:rFonts w:ascii="Times;serif" w:hAnsi="Times;serif"/>
                <w:color w:val="008000"/>
                <w:position w:val="7"/>
                <w:sz w:val="16"/>
                <w:sz w:val="20"/>
                <w:shd w:fill="FFFFFF" w:val="clear"/>
              </w:rPr>
              <w:t>(2)</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746,507</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711"/>
        <w:gridCol w:w="906"/>
        <w:gridCol w:w="801"/>
        <w:gridCol w:w="891"/>
        <w:gridCol w:w="92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374,000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374,000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11/24/2023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18,086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723,440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Following stockholder approval of the conversion of Series A preferred stock into shares of common stock, each share of Series A preferred stock automatically converted on November 24, 2023 into 40 shares of common stock, subject to certain limitations.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506,440 shares of common stock that vest over an approximately three year period, subject to the continuing service of the Reporting Person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522,588 shares of common stock that vest over an approximately three year period, subject to the continuing service of the Reporting Person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represents a right to purchase 374,000 shares of the Issuer's common stock, one quarter of which will vest and become exercisable on November 22, 2024, with the remaining three quarters vesting in equal monthly installments over the following three years, subject to the Reporting Person's continued employment with the Issuer at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58363" TargetMode="External"/><Relationship Id="rId4" Type="http://schemas.openxmlformats.org/officeDocument/2006/relationships/hyperlink" Target="http://www.sec.gov/cgi-bin/browse-edgar?action=getcompany&amp;CIK=000163628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4056</Characters>
  <CharactersWithSpaces>4721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