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HENDERSON MICHAEL THOMAS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Spyre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SYRE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 CRESCENT STREET, BUILDING 23,</w:t>
            </w: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68,606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executed pursuant to a Rule 10b5-1 trading plan adopted on February 6,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Heidy King-Jones,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9990" TargetMode="External"/><Relationship Id="rId14" Type="http://schemas.openxmlformats.org/officeDocument/2006/relationships/hyperlink" Target="http://www.sec.gov/cgi-bin/browse-edgar?action=getcompany&amp;CIK=0001636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2026-06-23T20:34:54Z</dcterms:created>
  <dcterms:modified xsi:type="dcterms:W3CDTF">2026-06-23T20:34:54Z</dcterms:modified>
</cp:coreProperties>
</file>