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85583.xml.htm"/>
      <w:bookmarkStart w:id="1" w:name="kswkform4_17884855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Turtle Cameron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CRESCENT STREET, BUILDING 23,</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Spyre Therapeutics, Inc.</w:t>
              </w:r>
            </w:hyperlink>
            <w:r>
              <w:rPr/>
              <w:t xml:space="preserve"> [ </w:t>
            </w:r>
            <w:r>
              <w:rPr>
                <w:rFonts w:ascii="Times;serif" w:hAnsi="Times;serif"/>
                <w:color w:val="0000FF"/>
                <w:sz w:val="24"/>
                <w:shd w:fill="FFFFFF" w:val="clear"/>
              </w:rPr>
              <w:t>SYRE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98"/>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86.36</w:t>
            </w:r>
            <w:r>
              <w:rPr>
                <w:rFonts w:ascii="Times;serif" w:hAnsi="Times;serif"/>
                <w:color w:val="008000"/>
                <w:position w:val="7"/>
                <w:sz w:val="16"/>
                <w:sz w:val="20"/>
                <w:shd w:fill="FFFFFF" w:val="clear"/>
              </w:rPr>
              <w:t>(2)</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565,040</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87.15</w:t>
            </w:r>
            <w:r>
              <w:rPr>
                <w:rFonts w:ascii="Times;serif" w:hAnsi="Times;serif"/>
                <w:color w:val="008000"/>
                <w:position w:val="7"/>
                <w:sz w:val="16"/>
                <w:sz w:val="20"/>
                <w:shd w:fill="FFFFFF" w:val="clear"/>
              </w:rPr>
              <w:t>(4)</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556,640</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88.06</w:t>
            </w:r>
            <w:r>
              <w:rPr>
                <w:rFonts w:ascii="Times;serif" w:hAnsi="Times;serif"/>
                <w:color w:val="008000"/>
                <w:position w:val="7"/>
                <w:sz w:val="16"/>
                <w:sz w:val="20"/>
                <w:shd w:fill="FFFFFF" w:val="clear"/>
              </w:rPr>
              <w:t>(5)</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552,940</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89.07</w:t>
            </w:r>
            <w:r>
              <w:rPr>
                <w:rFonts w:ascii="Times;serif" w:hAnsi="Times;serif"/>
                <w:color w:val="008000"/>
                <w:position w:val="7"/>
                <w:sz w:val="16"/>
                <w:sz w:val="20"/>
                <w:shd w:fill="FFFFFF" w:val="clear"/>
              </w:rPr>
              <w:t>(6)</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552,540</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June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is a weighted average price. The shares were sold in multiple transactions at prices ranging from $85.67 to $86.66, inclusive. The Reporting Person undertakes to provide to the Issuer, any security holder of the Issuer, or the staff of the Securities and Exchange Commission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43,593 shares of common stock that vest in monthly installments through November 2026, subject to the continuing service of the Reporting Person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above is a weighted average price. The shares were sold in multiple transactions at prices ranging from $86.67 to $87.65,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above is a weighted average price. The shares were sold in multiple transactions at prices ranging from $87.68 to $88.67,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above is a weighted average price. The shares were sold in multiple transactions at prices ranging from $88.69 to $89.38,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Heidy King-Jones,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58363" TargetMode="External"/><Relationship Id="rId5" Type="http://schemas.openxmlformats.org/officeDocument/2006/relationships/hyperlink" Target="http://www.sec.gov/cgi-bin/browse-edgar?action=getcompany&amp;CIK=00016362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896</Words>
  <Characters>4807</Characters>
  <CharactersWithSpaces>5605</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