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11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SPYRE THERAPEUTICS, INC.</w:t>
      </w:r>
    </w:p>
    <w:p>
      <w:pPr>
        <w:spacing w:after="0" w:line="148" w:lineRule="exact"/>
        <w:rPr>
          <w:sz w:val="24"/>
          <w:szCs w:val="24"/>
          <w:color w:val="auto"/>
        </w:rPr>
      </w:pPr>
    </w:p>
    <w:tbl>
      <w:tblPr>
        <w:tblLayout w:type="fixed"/>
        <w:tblInd w:w="720" w:type="dxa"/>
        <w:tblCellMar>
          <w:top w:w="0" w:type="dxa"/>
          <w:left w:w="0" w:type="dxa"/>
          <w:bottom w:w="0" w:type="dxa"/>
          <w:right w:w="0" w:type="dxa"/>
        </w:tblCellMar>
      </w:tblPr>
      <w:tr>
        <w:trPr>
          <w:trHeight w:val="178"/>
        </w:trPr>
        <w:tc>
          <w:tcPr>
            <w:tcW w:w="2360" w:type="dxa"/>
            <w:vAlign w:val="bottom"/>
          </w:tcPr>
          <w:p>
            <w:pPr>
              <w:spacing w:after="0"/>
              <w:rPr>
                <w:sz w:val="15"/>
                <w:szCs w:val="15"/>
                <w:color w:val="auto"/>
              </w:rPr>
            </w:pPr>
          </w:p>
        </w:tc>
        <w:tc>
          <w:tcPr>
            <w:tcW w:w="5380" w:type="dxa"/>
            <w:vAlign w:val="bottom"/>
          </w:tcPr>
          <w:p>
            <w:pPr>
              <w:jc w:val="center"/>
              <w:ind w:right="201"/>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1440" w:type="dxa"/>
            <w:vAlign w:val="bottom"/>
          </w:tcPr>
          <w:p>
            <w:pPr>
              <w:spacing w:after="0"/>
              <w:rPr>
                <w:sz w:val="15"/>
                <w:szCs w:val="15"/>
                <w:color w:val="auto"/>
              </w:rPr>
            </w:pPr>
          </w:p>
        </w:tc>
      </w:tr>
      <w:tr>
        <w:trPr>
          <w:trHeight w:val="325"/>
        </w:trPr>
        <w:tc>
          <w:tcPr>
            <w:tcW w:w="2360" w:type="dxa"/>
            <w:vAlign w:val="bottom"/>
          </w:tcPr>
          <w:p>
            <w:pPr>
              <w:spacing w:after="0"/>
              <w:rPr>
                <w:sz w:val="24"/>
                <w:szCs w:val="24"/>
                <w:color w:val="auto"/>
              </w:rPr>
            </w:pPr>
          </w:p>
        </w:tc>
        <w:tc>
          <w:tcPr>
            <w:tcW w:w="5380" w:type="dxa"/>
            <w:vAlign w:val="bottom"/>
          </w:tcPr>
          <w:p>
            <w:pPr>
              <w:jc w:val="center"/>
              <w:ind w:right="201"/>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w:t>
            </w:r>
          </w:p>
        </w:tc>
        <w:tc>
          <w:tcPr>
            <w:tcW w:w="1440" w:type="dxa"/>
            <w:vAlign w:val="bottom"/>
          </w:tcPr>
          <w:p>
            <w:pPr>
              <w:spacing w:after="0"/>
              <w:rPr>
                <w:sz w:val="24"/>
                <w:szCs w:val="24"/>
                <w:color w:val="auto"/>
              </w:rPr>
            </w:pPr>
          </w:p>
        </w:tc>
      </w:tr>
      <w:tr>
        <w:trPr>
          <w:trHeight w:val="361"/>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001-37722</w:t>
            </w:r>
          </w:p>
        </w:tc>
        <w:tc>
          <w:tcPr>
            <w:tcW w:w="14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46-4312787</w:t>
            </w:r>
          </w:p>
        </w:tc>
      </w:tr>
      <w:tr>
        <w:trPr>
          <w:trHeight w:val="175"/>
        </w:trPr>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53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440" w:type="dxa"/>
            <w:vAlign w:val="bottom"/>
          </w:tcPr>
          <w:p>
            <w:pPr>
              <w:jc w:val="center"/>
              <w:ind w:left="28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5380" w:type="dxa"/>
            <w:vAlign w:val="bottom"/>
          </w:tcPr>
          <w:p>
            <w:pPr>
              <w:spacing w:after="0"/>
              <w:rPr>
                <w:sz w:val="15"/>
                <w:szCs w:val="15"/>
                <w:color w:val="auto"/>
              </w:rPr>
            </w:pPr>
          </w:p>
        </w:tc>
        <w:tc>
          <w:tcPr>
            <w:tcW w:w="1440" w:type="dxa"/>
            <w:vAlign w:val="bottom"/>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1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221 Crescent Street</w:t>
            </w:r>
          </w:p>
        </w:tc>
        <w:tc>
          <w:tcPr>
            <w:tcW w:w="5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Building 23</w:t>
            </w:r>
          </w:p>
        </w:tc>
        <w:tc>
          <w:tcPr>
            <w:tcW w:w="5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105</w:t>
            </w:r>
          </w:p>
        </w:tc>
        <w:tc>
          <w:tcPr>
            <w:tcW w:w="5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3"/>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5380" w:type="dxa"/>
            <w:vAlign w:val="bottom"/>
          </w:tcPr>
          <w:p>
            <w:pPr>
              <w:spacing w:after="0"/>
              <w:rPr>
                <w:sz w:val="22"/>
                <w:szCs w:val="22"/>
                <w:color w:val="auto"/>
              </w:rPr>
            </w:pPr>
          </w:p>
        </w:tc>
        <w:tc>
          <w:tcPr>
            <w:tcW w:w="144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178"/>
        </w:trPr>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380" w:type="dxa"/>
            <w:vAlign w:val="bottom"/>
          </w:tcPr>
          <w:p>
            <w:pPr>
              <w:spacing w:after="0"/>
              <w:rPr>
                <w:sz w:val="15"/>
                <w:szCs w:val="15"/>
                <w:color w:val="auto"/>
              </w:rPr>
            </w:pPr>
          </w:p>
        </w:tc>
        <w:tc>
          <w:tcPr>
            <w:tcW w:w="1440" w:type="dxa"/>
            <w:vAlign w:val="bottom"/>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4"/>
          <w:szCs w:val="14"/>
          <w:b w:val="1"/>
          <w:bCs w:val="1"/>
          <w:color w:val="auto"/>
        </w:rPr>
        <w:t>617 651-5940</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1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2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43"/>
        </w:trPr>
        <w:tc>
          <w:tcPr>
            <w:tcW w:w="4480" w:type="dxa"/>
            <w:vAlign w:val="bottom"/>
            <w:gridSpan w:val="2"/>
            <w:vMerge w:val="continue"/>
          </w:tcPr>
          <w:p>
            <w:pPr>
              <w:spacing w:after="0"/>
              <w:rPr>
                <w:sz w:val="21"/>
                <w:szCs w:val="21"/>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43"/>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SYRE</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92"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8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504825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300" w:right="2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discussed in Item 5.07 below, upon the recommendation of the Board of Directors (the “Board”) of Spyre Therapeutics, Inc. (the “Company”), the stockholders of the Company, at the Company’s Annual Meeting of Stockholders held on May 27, 2026 (the “Annual Meeting”), approved the amended and restated 2016 Employee Stock Purchase Plan (the “AR ESPP”).</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material features of the AR ESPP are described in Proposal 4 of the Company’s definitive proxy statement filed with the Securities and Exchange Commission on April 10, 2026 (the “2026 Proxy Statement”), which description is incorporated herein by reference. The description of the AR ESPP incorporated herein by reference is qualified in its entirety by the text of the AR ESPP, a copy of which is filed as Exhibit 10.1 to this Current Report on Form 8-K and incorporated herein by reference.</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effective as of May 27, 2026, Peter Harwin resigned from the Board. The resignation of Mr. Harwin was not the result of any disagreement with the Company on any matter relating to the Company’s operations, policies or practices. The size of the Board was reduced from eight directors to seven directors effective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68" w:right="619" w:bottom="1440" w:gutter="0" w:footer="0" w:header="0"/>
        </w:sectPr>
      </w:pPr>
    </w:p>
    <w:bookmarkStart w:id="3" w:name="page4"/>
    <w:bookmarkEnd w:id="3"/>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27, 2026, the Company held its Annual Meeting. The proposals considered at the Annual Meeting are described in the 2026 Proxy Statement. The final voting results were as follows: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three Class I directors, Mark McKenna, Cameron Turtle, and Laurie Stelzer, each to serve until the 2029 Annual Meeting of Stockholders and until their successors are duly elected and qualified.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Nominees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w:t>
            </w:r>
          </w:p>
        </w:tc>
        <w:tc>
          <w:tcPr>
            <w:tcW w:w="284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Withheld</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McKenna</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65,608,709</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1,329,489</w:t>
            </w:r>
          </w:p>
        </w:tc>
        <w:tc>
          <w:tcPr>
            <w:tcW w:w="1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1,500,346</w:t>
            </w:r>
          </w:p>
        </w:tc>
      </w:tr>
      <w:tr>
        <w:trPr>
          <w:trHeight w:val="21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Cameron Turtle, D. Phil.</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66,176,245</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761,953</w:t>
            </w:r>
          </w:p>
        </w:tc>
        <w:tc>
          <w:tcPr>
            <w:tcW w:w="1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1,500,346</w:t>
            </w:r>
          </w:p>
        </w:tc>
      </w:tr>
      <w:tr>
        <w:trPr>
          <w:trHeight w:val="219"/>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Laurie Stelzer</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56,954,664</w:t>
            </w:r>
          </w:p>
        </w:tc>
        <w:tc>
          <w:tcPr>
            <w:tcW w:w="100" w:type="dxa"/>
            <w:vAlign w:val="bottom"/>
            <w:shd w:val="clear" w:color="auto" w:fill="CCEEFF"/>
          </w:tcPr>
          <w:p>
            <w:pPr>
              <w:spacing w:after="0"/>
              <w:rPr>
                <w:sz w:val="19"/>
                <w:szCs w:val="19"/>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9,983,534</w:t>
            </w:r>
          </w:p>
        </w:tc>
        <w:tc>
          <w:tcPr>
            <w:tcW w:w="14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1,500,346</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3"/>
        </w:trPr>
        <w:tc>
          <w:tcPr>
            <w:tcW w:w="270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62,075,459</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4,760,373</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102,366</w:t>
            </w:r>
          </w:p>
        </w:tc>
        <w:tc>
          <w:tcPr>
            <w:tcW w:w="1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1,500,346</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3</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KPMG LLP as the Company’s independent registered public accounting firm for the year ending December 31, 2026.</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3"/>
        </w:trPr>
        <w:tc>
          <w:tcPr>
            <w:tcW w:w="270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68,430,566</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rPr>
              <w:t>7,308</w:t>
            </w:r>
          </w:p>
        </w:tc>
        <w:tc>
          <w:tcPr>
            <w:tcW w:w="1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rPr>
              <w:t>0</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Company's AR ESPP.</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3"/>
        </w:trPr>
        <w:tc>
          <w:tcPr>
            <w:tcW w:w="270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66,885,864</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rPr>
              <w:t>45,542</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rPr>
              <w:t>6,792</w:t>
            </w:r>
          </w:p>
        </w:tc>
        <w:tc>
          <w:tcPr>
            <w:tcW w:w="1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1,500,346</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Exhibit Number</w:t>
            </w:r>
          </w:p>
        </w:tc>
        <w:tc>
          <w:tcPr>
            <w:tcW w:w="48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400" w:type="dxa"/>
            <w:vAlign w:val="bottom"/>
            <w:gridSpan w:val="2"/>
          </w:tcPr>
          <w:p>
            <w:pPr>
              <w:spacing w:after="0"/>
              <w:rPr>
                <w:sz w:val="18"/>
                <w:szCs w:val="18"/>
                <w:color w:val="auto"/>
              </w:rPr>
            </w:pPr>
          </w:p>
        </w:tc>
      </w:tr>
      <w:tr>
        <w:trPr>
          <w:trHeight w:val="304"/>
        </w:trPr>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Spyre Therapeutics, Inc. Amended and Restated 2016 Employee Stock Purchase Plan</w:t>
            </w:r>
          </w:p>
        </w:tc>
      </w:tr>
      <w:tr>
        <w:trPr>
          <w:trHeight w:val="345"/>
        </w:trPr>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6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080" w:type="dxa"/>
            <w:vAlign w:val="bottom"/>
          </w:tcPr>
          <w:p>
            <w:pPr>
              <w:spacing w:after="0"/>
              <w:rPr>
                <w:sz w:val="24"/>
                <w:szCs w:val="24"/>
                <w:color w:val="auto"/>
              </w:rPr>
            </w:pPr>
          </w:p>
        </w:tc>
      </w:tr>
      <w:tr>
        <w:trPr>
          <w:trHeight w:val="1019"/>
        </w:trPr>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2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w w:val="99"/>
              </w:rPr>
              <w:t>SPYRE THERAPEUTICS, INC.</w:t>
            </w:r>
          </w:p>
        </w:tc>
        <w:tc>
          <w:tcPr>
            <w:tcW w:w="0" w:type="dxa"/>
            <w:vAlign w:val="bottom"/>
          </w:tcPr>
          <w:p>
            <w:pPr>
              <w:spacing w:after="0"/>
              <w:rPr>
                <w:sz w:val="1"/>
                <w:szCs w:val="1"/>
                <w:color w:val="auto"/>
              </w:rPr>
            </w:pPr>
          </w:p>
        </w:tc>
      </w:tr>
      <w:tr>
        <w:trPr>
          <w:trHeight w:val="51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May 29, 2026</w:t>
            </w:r>
          </w:p>
        </w:tc>
        <w:tc>
          <w:tcPr>
            <w:tcW w:w="50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  /s/ Cameron Turtle</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Cameron Turtle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00"/>
          </w:cols>
          <w:pgMar w:left="320" w:top="1143"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SPYRE THERAPEUTICS, INC.</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2016 EMPLOYEE STOCK PURCHASE PLAN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2026)</w:t>
      </w:r>
    </w:p>
    <w:p>
      <w:pPr>
        <w:spacing w:after="0" w:line="266" w:lineRule="exact"/>
        <w:rPr>
          <w:sz w:val="20"/>
          <w:szCs w:val="20"/>
          <w:color w:val="auto"/>
        </w:rPr>
      </w:pPr>
    </w:p>
    <w:p>
      <w:pPr>
        <w:jc w:val="both"/>
        <w:ind w:firstLine="656"/>
        <w:spacing w:after="0" w:line="279" w:lineRule="auto"/>
        <w:tabs>
          <w:tab w:leader="none" w:pos="109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Spyre Therapeutics, Inc. originally adopted this Plan effective as of the date of the initial public offering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and has subsequently amended and restated this Plan to be effective as of January 1, 2026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The purpose of this Plan is to provide eligible employees of the Company and the Participating Corporations with a means of acquiring an equity interest in the Company and to enhance such employees’ sense of participation in the Company’s affairs. Capitalized terms not defined elsewhere in the text are defined in Section 28.</w:t>
      </w:r>
    </w:p>
    <w:p>
      <w:pPr>
        <w:spacing w:after="0" w:line="214"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ESTABLISHMENT OF PLAN; SHARE RESERVE</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275"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proposes to grant rights to purchase shares of Common Stock to eligible employees of the 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in Section 423 of the Code shall have the definition provided by Section 423 of the Code.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the requirements of Section 423 of the Code provided that, to the extent necessary under Section 423 of the Code, the other terms and conditions of this Plan are met.</w:t>
      </w:r>
    </w:p>
    <w:p>
      <w:pPr>
        <w:spacing w:after="0" w:line="222" w:lineRule="exact"/>
        <w:rPr>
          <w:rFonts w:ascii="Arial" w:cs="Arial" w:eastAsia="Arial" w:hAnsi="Arial"/>
          <w:sz w:val="18"/>
          <w:szCs w:val="18"/>
          <w:color w:val="auto"/>
        </w:rPr>
      </w:pPr>
    </w:p>
    <w:p>
      <w:pPr>
        <w:jc w:val="both"/>
        <w:ind w:firstLine="656"/>
        <w:spacing w:after="0" w:line="283" w:lineRule="auto"/>
        <w:tabs>
          <w:tab w:leader="none" w:pos="1068"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Section 14, as of the Effective Date, a total of 1,056,096 shares of Common Stock is reserved for issuance under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98" w:lineRule="exact"/>
        <w:rPr>
          <w:sz w:val="20"/>
          <w:szCs w:val="20"/>
          <w:color w:val="auto"/>
        </w:rPr>
      </w:pPr>
    </w:p>
    <w:p>
      <w:pPr>
        <w:jc w:val="both"/>
        <w:ind w:firstLine="656"/>
        <w:spacing w:after="0" w:line="273" w:lineRule="auto"/>
        <w:tabs>
          <w:tab w:leader="none" w:pos="99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Plan will be administered by the Committee. Subject to the provisions of this Plan and the limitations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423 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this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this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this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w:t>
      </w:r>
    </w:p>
    <w:p>
      <w:pPr>
        <w:sectPr>
          <w:pgSz w:w="11900" w:h="16838" w:orient="portrait"/>
          <w:cols w:equalWidth="0" w:num="1">
            <w:col w:w="11240"/>
          </w:cols>
          <w:pgMar w:left="320" w:top="1093" w:right="339" w:bottom="1440" w:gutter="0" w:footer="0" w:header="0"/>
        </w:sectPr>
      </w:pPr>
    </w:p>
    <w:bookmarkStart w:id="6" w:name="page7"/>
    <w:bookmarkEnd w:id="6"/>
    <w:p>
      <w:pPr>
        <w:spacing w:after="0" w:line="303" w:lineRule="auto"/>
        <w:rPr>
          <w:sz w:val="20"/>
          <w:szCs w:val="20"/>
          <w:color w:val="auto"/>
        </w:rPr>
      </w:pPr>
      <w:r>
        <w:rPr>
          <w:rFonts w:ascii="Arial" w:cs="Arial" w:eastAsia="Arial" w:hAnsi="Arial"/>
          <w:sz w:val="18"/>
          <w:szCs w:val="18"/>
          <w:color w:val="auto"/>
        </w:rPr>
        <w:t xml:space="preserve">Committee may designate separate offerings under the Plan (the terms of which need not be identical) in which eligible employees of one or more Participating Corporations will participate, even if the dates of the applicable Offering Periods of </w:t>
      </w:r>
      <w:r>
        <w:rPr>
          <w:rFonts w:ascii="Arial" w:cs="Arial" w:eastAsia="Arial" w:hAnsi="Arial"/>
          <w:sz w:val="18"/>
          <w:szCs w:val="18"/>
          <w:color w:val="0E0E0E"/>
        </w:rPr>
        <w:t>each such offering are identical.</w:t>
      </w:r>
    </w:p>
    <w:p>
      <w:pPr>
        <w:spacing w:after="0" w:line="193" w:lineRule="exact"/>
        <w:rPr>
          <w:sz w:val="20"/>
          <w:szCs w:val="20"/>
          <w:color w:val="auto"/>
        </w:rPr>
      </w:pPr>
    </w:p>
    <w:p>
      <w:pPr>
        <w:ind w:left="1000" w:hanging="34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292" w:lineRule="auto"/>
        <w:tabs>
          <w:tab w:leader="none" w:pos="109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employee of the Company or the Participating Corporations is eligible to participate in an Offering Period under this Plan</w:t>
      </w:r>
      <w:r>
        <w:rPr>
          <w:rFonts w:ascii="Arial" w:cs="Arial" w:eastAsia="Arial" w:hAnsi="Arial"/>
          <w:sz w:val="18"/>
          <w:szCs w:val="18"/>
          <w:color w:val="2C2C2C"/>
        </w:rPr>
        <w:t>,</w:t>
      </w:r>
      <w:r>
        <w:rPr>
          <w:rFonts w:ascii="Arial" w:cs="Arial" w:eastAsia="Arial" w:hAnsi="Arial"/>
          <w:sz w:val="18"/>
          <w:szCs w:val="18"/>
          <w:color w:val="auto"/>
        </w:rPr>
        <w:t xml:space="preserve"> except that one or more of the following categories of employees may be excluded from eligibility under this Plan by the Committee (other than where such exclusion is prohibited by applicable law):</w:t>
      </w:r>
    </w:p>
    <w:p>
      <w:pPr>
        <w:spacing w:after="0" w:line="189" w:lineRule="exact"/>
        <w:rPr>
          <w:rFonts w:ascii="Arial" w:cs="Arial" w:eastAsia="Arial" w:hAnsi="Arial"/>
          <w:sz w:val="18"/>
          <w:szCs w:val="18"/>
          <w:color w:val="auto"/>
        </w:rPr>
      </w:pPr>
    </w:p>
    <w:p>
      <w:pPr>
        <w:ind w:left="2240" w:hanging="369"/>
        <w:spacing w:after="0"/>
        <w:tabs>
          <w:tab w:leader="none" w:pos="2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employees who are customarily employed for 20 hours or less per week</w:t>
      </w:r>
      <w:r>
        <w:rPr>
          <w:rFonts w:ascii="Arial" w:cs="Arial" w:eastAsia="Arial" w:hAnsi="Arial"/>
          <w:sz w:val="18"/>
          <w:szCs w:val="18"/>
          <w:color w:val="2C2C2C"/>
        </w:rPr>
        <w:t>;</w:t>
      </w:r>
    </w:p>
    <w:p>
      <w:pPr>
        <w:spacing w:after="0" w:line="265" w:lineRule="exact"/>
        <w:rPr>
          <w:rFonts w:ascii="Arial" w:cs="Arial" w:eastAsia="Arial" w:hAnsi="Arial"/>
          <w:sz w:val="18"/>
          <w:szCs w:val="18"/>
          <w:color w:val="auto"/>
        </w:rPr>
      </w:pPr>
    </w:p>
    <w:p>
      <w:pPr>
        <w:ind w:left="2280" w:hanging="409"/>
        <w:spacing w:after="0"/>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employees who are customarily employed for five months or less in a calendar year</w:t>
      </w:r>
      <w:r>
        <w:rPr>
          <w:rFonts w:ascii="Arial" w:cs="Arial" w:eastAsia="Arial" w:hAnsi="Arial"/>
          <w:sz w:val="18"/>
          <w:szCs w:val="18"/>
          <w:color w:val="2C2C2C"/>
        </w:rPr>
        <w:t>;</w:t>
      </w:r>
      <w:r>
        <w:rPr>
          <w:rFonts w:ascii="Arial" w:cs="Arial" w:eastAsia="Arial" w:hAnsi="Arial"/>
          <w:sz w:val="18"/>
          <w:szCs w:val="18"/>
          <w:color w:val="auto"/>
        </w:rPr>
        <w:t xml:space="preserve"> and</w:t>
      </w:r>
    </w:p>
    <w:p>
      <w:pPr>
        <w:spacing w:after="0" w:line="279" w:lineRule="exact"/>
        <w:rPr>
          <w:rFonts w:ascii="Arial" w:cs="Arial" w:eastAsia="Arial" w:hAnsi="Arial"/>
          <w:sz w:val="18"/>
          <w:szCs w:val="18"/>
          <w:color w:val="auto"/>
        </w:rPr>
      </w:pPr>
    </w:p>
    <w:p>
      <w:pPr>
        <w:ind w:left="660" w:firstLine="1211"/>
        <w:spacing w:after="0" w:line="303" w:lineRule="auto"/>
        <w:tabs>
          <w:tab w:leader="none" w:pos="2326"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employees who do not meet any other eligibility requirements that the Committee may choose to impose (within the limits permitted by the Code).</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For purposes of the Plan, the employment relationship shall be treated as continuing intact while the individual is on sick leave or other leave of absence approved by the Company. Where the period of leave exceeds 90 days and the individual’s right to reemployment is not guaranteed either by statute or by contract, the employment relationship shall be deemed to have terminated on the 91st day of such leave. </w:t>
      </w:r>
      <w:r>
        <w:rPr>
          <w:rFonts w:ascii="Arial" w:cs="Arial" w:eastAsia="Arial" w:hAnsi="Arial"/>
          <w:sz w:val="18"/>
          <w:szCs w:val="18"/>
          <w:color w:val="0E0E0E"/>
        </w:rPr>
        <w:t>Notwithstanding the foregoing</w:t>
      </w:r>
      <w:r>
        <w:rPr>
          <w:rFonts w:ascii="Arial" w:cs="Arial" w:eastAsia="Arial" w:hAnsi="Arial"/>
          <w:sz w:val="18"/>
          <w:szCs w:val="18"/>
          <w:color w:val="2C2C2C"/>
        </w:rPr>
        <w:t>,</w:t>
      </w:r>
      <w:r>
        <w:rPr>
          <w:rFonts w:ascii="Arial" w:cs="Arial" w:eastAsia="Arial" w:hAnsi="Arial"/>
          <w:sz w:val="18"/>
          <w:szCs w:val="18"/>
          <w:color w:val="0E0E0E"/>
        </w:rPr>
        <w:t xml:space="preserve"> an individual shall not be eligible if his or her participation in this Plan is prohibited by the law of any country having jurisdiction over him or her</w:t>
      </w:r>
      <w:r>
        <w:rPr>
          <w:rFonts w:ascii="Arial" w:cs="Arial" w:eastAsia="Arial" w:hAnsi="Arial"/>
          <w:sz w:val="18"/>
          <w:szCs w:val="18"/>
          <w:color w:val="2C2C2C"/>
        </w:rPr>
        <w:t>,</w:t>
      </w:r>
      <w:r>
        <w:rPr>
          <w:rFonts w:ascii="Arial" w:cs="Arial" w:eastAsia="Arial" w:hAnsi="Arial"/>
          <w:sz w:val="18"/>
          <w:szCs w:val="18"/>
          <w:color w:val="0E0E0E"/>
        </w:rPr>
        <w:t xml:space="preserve"> if complying with the laws of the applicable country would cause the Plan to violate Section 423 of the Code</w:t>
      </w:r>
      <w:r>
        <w:rPr>
          <w:rFonts w:ascii="Arial" w:cs="Arial" w:eastAsia="Arial" w:hAnsi="Arial"/>
          <w:sz w:val="18"/>
          <w:szCs w:val="18"/>
          <w:color w:val="2C2C2C"/>
        </w:rPr>
        <w:t>,</w:t>
      </w:r>
      <w:r>
        <w:rPr>
          <w:rFonts w:ascii="Arial" w:cs="Arial" w:eastAsia="Arial" w:hAnsi="Arial"/>
          <w:sz w:val="18"/>
          <w:szCs w:val="18"/>
          <w:color w:val="0E0E0E"/>
        </w:rPr>
        <w:t xml:space="preserve"> or if he or she is subject to a collective bargaining agreement that does not provide for participation in this Plan.</w:t>
      </w:r>
    </w:p>
    <w:p>
      <w:pPr>
        <w:spacing w:after="0" w:line="200" w:lineRule="exact"/>
        <w:rPr>
          <w:sz w:val="20"/>
          <w:szCs w:val="20"/>
          <w:color w:val="auto"/>
        </w:rPr>
      </w:pPr>
    </w:p>
    <w:p>
      <w:pPr>
        <w:spacing w:after="0" w:line="246" w:lineRule="exact"/>
        <w:rPr>
          <w:sz w:val="20"/>
          <w:szCs w:val="20"/>
          <w:color w:val="auto"/>
        </w:rPr>
      </w:pPr>
    </w:p>
    <w:p>
      <w:pPr>
        <w:jc w:val="both"/>
        <w:ind w:firstLine="656"/>
        <w:spacing w:after="0" w:line="277" w:lineRule="auto"/>
        <w:tabs>
          <w:tab w:leader="none" w:pos="1158"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employee who</w:t>
      </w:r>
      <w:r>
        <w:rPr>
          <w:rFonts w:ascii="Arial" w:cs="Arial" w:eastAsia="Arial" w:hAnsi="Arial"/>
          <w:sz w:val="18"/>
          <w:szCs w:val="18"/>
          <w:color w:val="2C2C2C"/>
        </w:rPr>
        <w:t>,</w:t>
      </w:r>
      <w:r>
        <w:rPr>
          <w:rFonts w:ascii="Arial" w:cs="Arial" w:eastAsia="Arial" w:hAnsi="Arial"/>
          <w:sz w:val="18"/>
          <w:szCs w:val="18"/>
          <w:color w:val="auto"/>
        </w:rPr>
        <w:t xml:space="preserve"> together with any other person whose stock would be attributed to such employee pursuant to Section 424(d) of the Code</w:t>
      </w:r>
      <w:r>
        <w:rPr>
          <w:rFonts w:ascii="Arial" w:cs="Arial" w:eastAsia="Arial" w:hAnsi="Arial"/>
          <w:sz w:val="18"/>
          <w:szCs w:val="18"/>
          <w:color w:val="2C2C2C"/>
        </w:rPr>
        <w:t>,</w:t>
      </w:r>
      <w:r>
        <w:rPr>
          <w:rFonts w:ascii="Arial" w:cs="Arial" w:eastAsia="Arial" w:hAnsi="Arial"/>
          <w:sz w:val="18"/>
          <w:szCs w:val="18"/>
          <w:color w:val="auto"/>
        </w:rPr>
        <w:t xml:space="preserve"> owns stock or holds options to purchase stock possessing 5% or more of the total combined voting power or value of all classes of stock of the Company or its Parent or Subsidiary or who</w:t>
      </w:r>
      <w:r>
        <w:rPr>
          <w:rFonts w:ascii="Arial" w:cs="Arial" w:eastAsia="Arial" w:hAnsi="Arial"/>
          <w:sz w:val="18"/>
          <w:szCs w:val="18"/>
          <w:color w:val="2C2C2C"/>
        </w:rPr>
        <w:t>,</w:t>
      </w:r>
      <w:r>
        <w:rPr>
          <w:rFonts w:ascii="Arial" w:cs="Arial" w:eastAsia="Arial" w:hAnsi="Arial"/>
          <w:sz w:val="18"/>
          <w:szCs w:val="18"/>
          <w:color w:val="auto"/>
        </w:rPr>
        <w:t xml:space="preserve"> as a result of being granted an option under this Plan with respect to such Offering Period</w:t>
      </w:r>
      <w:r>
        <w:rPr>
          <w:rFonts w:ascii="Arial" w:cs="Arial" w:eastAsia="Arial" w:hAnsi="Arial"/>
          <w:sz w:val="18"/>
          <w:szCs w:val="18"/>
          <w:color w:val="2C2C2C"/>
        </w:rPr>
        <w:t>,</w:t>
      </w:r>
      <w:r>
        <w:rPr>
          <w:rFonts w:ascii="Arial" w:cs="Arial" w:eastAsia="Arial" w:hAnsi="Arial"/>
          <w:sz w:val="18"/>
          <w:szCs w:val="18"/>
          <w:color w:val="auto"/>
        </w:rPr>
        <w:t xml:space="preserve"> would own stock or hold options to purchase stock possessing 5% or more of the total combined voting power or value of all classes of stock of the Company or its Parent or Subsidiary shall be granted an option to purchase Common Stock under this Plan. Notwithstanding the foregoing</w:t>
      </w:r>
      <w:r>
        <w:rPr>
          <w:rFonts w:ascii="Arial" w:cs="Arial" w:eastAsia="Arial" w:hAnsi="Arial"/>
          <w:sz w:val="18"/>
          <w:szCs w:val="18"/>
          <w:color w:val="2C2C2C"/>
        </w:rPr>
        <w:t>,</w:t>
      </w:r>
      <w:r>
        <w:rPr>
          <w:rFonts w:ascii="Arial" w:cs="Arial" w:eastAsia="Arial" w:hAnsi="Arial"/>
          <w:sz w:val="18"/>
          <w:szCs w:val="18"/>
          <w:color w:val="auto"/>
        </w:rPr>
        <w:t xml:space="preserve"> the rules of Section 424(d) of the Code shall apply in determining share ownership and the extent to which shares held under outstanding equity awards are to be treated as owned by the employee.</w:t>
      </w:r>
    </w:p>
    <w:p>
      <w:pPr>
        <w:spacing w:after="0" w:line="218" w:lineRule="exact"/>
        <w:rPr>
          <w:sz w:val="20"/>
          <w:szCs w:val="20"/>
          <w:color w:val="auto"/>
        </w:rPr>
      </w:pPr>
    </w:p>
    <w:p>
      <w:pPr>
        <w:ind w:left="1000" w:hanging="34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OFFERING DATES</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292"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Offering Period of this Plan may be of up to 27 months’ duration and shall commence and end at the times designated by the Committee. Each Offering Period shall consist of one Purchase Period during which Contributions made by Participants are accumulated under this Plan.</w:t>
      </w:r>
    </w:p>
    <w:p>
      <w:pPr>
        <w:spacing w:after="0" w:line="189" w:lineRule="exact"/>
        <w:rPr>
          <w:rFonts w:ascii="Arial" w:cs="Arial" w:eastAsia="Arial" w:hAnsi="Arial"/>
          <w:sz w:val="18"/>
          <w:szCs w:val="18"/>
          <w:color w:val="auto"/>
        </w:rPr>
      </w:pPr>
    </w:p>
    <w:p>
      <w:pPr>
        <w:jc w:val="both"/>
        <w:ind w:firstLine="656"/>
        <w:spacing w:after="0" w:line="279" w:lineRule="auto"/>
        <w:tabs>
          <w:tab w:leader="none" w:pos="114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Offering Period shall commence on the Effective Date and shall end with the Purchase Date that occurs on June 30, 2026 or another date selected by the Committee which is approximately six months after the commencement of the initial Offering Period</w:t>
      </w:r>
      <w:r>
        <w:rPr>
          <w:rFonts w:ascii="Arial" w:cs="Arial" w:eastAsia="Arial" w:hAnsi="Arial"/>
          <w:sz w:val="18"/>
          <w:szCs w:val="18"/>
          <w:color w:val="2C2C2C"/>
        </w:rPr>
        <w:t>,</w:t>
      </w:r>
      <w:r>
        <w:rPr>
          <w:rFonts w:ascii="Arial" w:cs="Arial" w:eastAsia="Arial" w:hAnsi="Arial"/>
          <w:sz w:val="18"/>
          <w:szCs w:val="18"/>
          <w:color w:val="auto"/>
        </w:rPr>
        <w:t xml:space="preserve"> but no more than 27 months after the commencement of the initial Offering Period. The initial Offering Period shall consist of one Purchase Period. Thereafter</w:t>
      </w:r>
      <w:r>
        <w:rPr>
          <w:rFonts w:ascii="Arial" w:cs="Arial" w:eastAsia="Arial" w:hAnsi="Arial"/>
          <w:sz w:val="18"/>
          <w:szCs w:val="18"/>
          <w:color w:val="2C2C2C"/>
        </w:rPr>
        <w:t>,</w:t>
      </w:r>
      <w:r>
        <w:rPr>
          <w:rFonts w:ascii="Arial" w:cs="Arial" w:eastAsia="Arial" w:hAnsi="Arial"/>
          <w:sz w:val="18"/>
          <w:szCs w:val="18"/>
          <w:color w:val="auto"/>
        </w:rPr>
        <w:t xml:space="preserve"> a six-month Offering Period shall commence on each July 1 and January 1</w:t>
      </w:r>
      <w:r>
        <w:rPr>
          <w:rFonts w:ascii="Arial" w:cs="Arial" w:eastAsia="Arial" w:hAnsi="Arial"/>
          <w:sz w:val="18"/>
          <w:szCs w:val="18"/>
          <w:color w:val="2C2C2C"/>
        </w:rPr>
        <w:t>,</w:t>
      </w:r>
      <w:r>
        <w:rPr>
          <w:rFonts w:ascii="Arial" w:cs="Arial" w:eastAsia="Arial" w:hAnsi="Arial"/>
          <w:sz w:val="18"/>
          <w:szCs w:val="18"/>
          <w:color w:val="auto"/>
        </w:rPr>
        <w:t xml:space="preserve"> with each such Offering Period also consisting of one six-month Purchase Period</w:t>
      </w:r>
      <w:r>
        <w:rPr>
          <w:rFonts w:ascii="Arial" w:cs="Arial" w:eastAsia="Arial" w:hAnsi="Arial"/>
          <w:sz w:val="18"/>
          <w:szCs w:val="18"/>
          <w:color w:val="2C2C2C"/>
        </w:rPr>
        <w:t>,</w:t>
      </w:r>
      <w:r>
        <w:rPr>
          <w:rFonts w:ascii="Arial" w:cs="Arial" w:eastAsia="Arial" w:hAnsi="Arial"/>
          <w:sz w:val="18"/>
          <w:szCs w:val="18"/>
          <w:color w:val="auto"/>
        </w:rPr>
        <w:t xml:space="preserve"> except as otherwise provided by an applicable sub-plan</w:t>
      </w:r>
      <w:r>
        <w:rPr>
          <w:rFonts w:ascii="Arial" w:cs="Arial" w:eastAsia="Arial" w:hAnsi="Arial"/>
          <w:sz w:val="18"/>
          <w:szCs w:val="18"/>
          <w:color w:val="2C2C2C"/>
        </w:rPr>
        <w:t>,</w:t>
      </w:r>
      <w:r>
        <w:rPr>
          <w:rFonts w:ascii="Arial" w:cs="Arial" w:eastAsia="Arial" w:hAnsi="Arial"/>
          <w:sz w:val="18"/>
          <w:szCs w:val="18"/>
          <w:color w:val="auto"/>
        </w:rPr>
        <w:t xml:space="preserve"> or on such other date determined by the Committee. The Committee may at any time establish a different duration for</w:t>
      </w:r>
    </w:p>
    <w:p>
      <w:pPr>
        <w:sectPr>
          <w:pgSz w:w="11900" w:h="16838" w:orient="portrait"/>
          <w:cols w:equalWidth="0" w:num="1">
            <w:col w:w="11240"/>
          </w:cols>
          <w:pgMar w:left="320" w:top="134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an Offering Period or Purchase Period to be effective after the next scheduled Purchase Date</w:t>
      </w:r>
      <w:r>
        <w:rPr>
          <w:rFonts w:ascii="Arial" w:cs="Arial" w:eastAsia="Arial" w:hAnsi="Arial"/>
          <w:sz w:val="18"/>
          <w:szCs w:val="18"/>
          <w:color w:val="2C2C2C"/>
        </w:rPr>
        <w:t>,</w:t>
      </w:r>
      <w:r>
        <w:rPr>
          <w:rFonts w:ascii="Arial" w:cs="Arial" w:eastAsia="Arial" w:hAnsi="Arial"/>
          <w:sz w:val="18"/>
          <w:szCs w:val="18"/>
          <w:color w:val="auto"/>
        </w:rPr>
        <w:t xml:space="preserve"> up to a maximum duration of 27 months.</w:t>
      </w:r>
    </w:p>
    <w:p>
      <w:pPr>
        <w:spacing w:after="0" w:line="266" w:lineRule="exact"/>
        <w:rPr>
          <w:sz w:val="20"/>
          <w:szCs w:val="20"/>
          <w:color w:val="auto"/>
        </w:rPr>
      </w:pPr>
    </w:p>
    <w:p>
      <w:pPr>
        <w:jc w:val="both"/>
        <w:ind w:firstLine="656"/>
        <w:spacing w:after="0" w:line="283" w:lineRule="auto"/>
        <w:tabs>
          <w:tab w:leader="none" w:pos="10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applicable, if the Fair Market Value on the first day of the current Offering Period in which a Participant is enrolled is higher than the Fair Market Value on the first day of any subsequent Purchase Period</w:t>
      </w:r>
      <w:r>
        <w:rPr>
          <w:rFonts w:ascii="Arial" w:cs="Arial" w:eastAsia="Arial" w:hAnsi="Arial"/>
          <w:sz w:val="18"/>
          <w:szCs w:val="18"/>
          <w:color w:val="2C2C2C"/>
        </w:rPr>
        <w:t>,</w:t>
      </w:r>
      <w:r>
        <w:rPr>
          <w:rFonts w:ascii="Arial" w:cs="Arial" w:eastAsia="Arial" w:hAnsi="Arial"/>
          <w:sz w:val="18"/>
          <w:szCs w:val="18"/>
          <w:color w:val="auto"/>
        </w:rPr>
        <w:t xml:space="preserve"> the current Offering Period shall end</w:t>
      </w:r>
      <w:r>
        <w:rPr>
          <w:rFonts w:ascii="Arial" w:cs="Arial" w:eastAsia="Arial" w:hAnsi="Arial"/>
          <w:sz w:val="18"/>
          <w:szCs w:val="18"/>
          <w:color w:val="2C2C2C"/>
        </w:rPr>
        <w:t>,</w:t>
      </w:r>
      <w:r>
        <w:rPr>
          <w:rFonts w:ascii="Arial" w:cs="Arial" w:eastAsia="Arial" w:hAnsi="Arial"/>
          <w:sz w:val="18"/>
          <w:szCs w:val="18"/>
          <w:color w:val="auto"/>
        </w:rPr>
        <w:t xml:space="preserve"> and Participant shall be automatically enrolled in the subsequent Offering Period</w:t>
      </w:r>
      <w:r>
        <w:rPr>
          <w:rFonts w:ascii="Arial" w:cs="Arial" w:eastAsia="Arial" w:hAnsi="Arial"/>
          <w:sz w:val="18"/>
          <w:szCs w:val="18"/>
          <w:color w:val="2C2C2C"/>
        </w:rPr>
        <w:t>,</w:t>
      </w:r>
      <w:r>
        <w:rPr>
          <w:rFonts w:ascii="Arial" w:cs="Arial" w:eastAsia="Arial" w:hAnsi="Arial"/>
          <w:sz w:val="18"/>
          <w:szCs w:val="18"/>
          <w:color w:val="auto"/>
        </w:rPr>
        <w:t xml:space="preserve"> as specified under Section 5(a) or Section 5(b)</w:t>
      </w:r>
      <w:r>
        <w:rPr>
          <w:rFonts w:ascii="Arial" w:cs="Arial" w:eastAsia="Arial" w:hAnsi="Arial"/>
          <w:sz w:val="18"/>
          <w:szCs w:val="18"/>
          <w:color w:val="2C2C2C"/>
        </w:rPr>
        <w:t>,</w:t>
      </w:r>
      <w:r>
        <w:rPr>
          <w:rFonts w:ascii="Arial" w:cs="Arial" w:eastAsia="Arial" w:hAnsi="Arial"/>
          <w:sz w:val="18"/>
          <w:szCs w:val="18"/>
          <w:color w:val="auto"/>
        </w:rPr>
        <w:t xml:space="preserve"> as applicable. Any funds accumulated in a Participant</w:t>
      </w:r>
      <w:r>
        <w:rPr>
          <w:rFonts w:ascii="Arial" w:cs="Arial" w:eastAsia="Arial" w:hAnsi="Arial"/>
          <w:sz w:val="18"/>
          <w:szCs w:val="18"/>
          <w:color w:val="303030"/>
        </w:rPr>
        <w:t>’</w:t>
      </w:r>
      <w:r>
        <w:rPr>
          <w:rFonts w:ascii="Arial" w:cs="Arial" w:eastAsia="Arial" w:hAnsi="Arial"/>
          <w:sz w:val="18"/>
          <w:szCs w:val="18"/>
          <w:color w:val="auto"/>
        </w:rPr>
        <w:t xml:space="preserve"> s account prior to the first day of such subsequent Offering Period will be applied to the purchase of shares on the Purchase Date immediately prior to the first day of such subsequent Offering Period</w:t>
      </w:r>
      <w:r>
        <w:rPr>
          <w:rFonts w:ascii="Arial" w:cs="Arial" w:eastAsia="Arial" w:hAnsi="Arial"/>
          <w:sz w:val="18"/>
          <w:szCs w:val="18"/>
          <w:color w:val="303030"/>
        </w:rPr>
        <w:t>,</w:t>
      </w:r>
      <w:r>
        <w:rPr>
          <w:rFonts w:ascii="Arial" w:cs="Arial" w:eastAsia="Arial" w:hAnsi="Arial"/>
          <w:sz w:val="18"/>
          <w:szCs w:val="18"/>
          <w:color w:val="auto"/>
        </w:rPr>
        <w:t xml:space="preserve"> if any.</w:t>
      </w:r>
    </w:p>
    <w:p>
      <w:pPr>
        <w:spacing w:after="0" w:line="197" w:lineRule="exact"/>
        <w:rPr>
          <w:sz w:val="20"/>
          <w:szCs w:val="20"/>
          <w:color w:val="auto"/>
        </w:rPr>
      </w:pPr>
    </w:p>
    <w:p>
      <w:pPr>
        <w:ind w:left="1000" w:hanging="34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PARTICIPATION IN THIS PLAN</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283" w:lineRule="auto"/>
        <w:tabs>
          <w:tab w:leader="none" w:pos="10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employee who is an eligible employee determined in accordance with Section 4 and was a participant of the offering period under the Plan that ended immediately prior to its amendment and restatement on January 1, 2026 will be automatically enrolled in the initial Offering Period under this Plan. With respect to subsequent Offering Periods</w:t>
      </w:r>
      <w:r>
        <w:rPr>
          <w:rFonts w:ascii="Arial" w:cs="Arial" w:eastAsia="Arial" w:hAnsi="Arial"/>
          <w:sz w:val="18"/>
          <w:szCs w:val="18"/>
          <w:color w:val="303030"/>
        </w:rPr>
        <w:t>,</w:t>
      </w:r>
      <w:r>
        <w:rPr>
          <w:rFonts w:ascii="Arial" w:cs="Arial" w:eastAsia="Arial" w:hAnsi="Arial"/>
          <w:sz w:val="18"/>
          <w:szCs w:val="18"/>
          <w:color w:val="auto"/>
        </w:rPr>
        <w:t xml:space="preserve"> any eligible employee determined in accordance with Section 4 will be eligible to participate in this Plan</w:t>
      </w:r>
      <w:r>
        <w:rPr>
          <w:rFonts w:ascii="Arial" w:cs="Arial" w:eastAsia="Arial" w:hAnsi="Arial"/>
          <w:sz w:val="18"/>
          <w:szCs w:val="18"/>
          <w:color w:val="303030"/>
        </w:rPr>
        <w:t>,</w:t>
      </w:r>
      <w:r>
        <w:rPr>
          <w:rFonts w:ascii="Arial" w:cs="Arial" w:eastAsia="Arial" w:hAnsi="Arial"/>
          <w:sz w:val="18"/>
          <w:szCs w:val="18"/>
          <w:color w:val="auto"/>
        </w:rPr>
        <w:t xml:space="preserve"> subject to the requirement of Section 6(b) hereof and the other terms and provisions of this Plan</w:t>
      </w:r>
      <w:r>
        <w:rPr>
          <w:rFonts w:ascii="Arial" w:cs="Arial" w:eastAsia="Arial" w:hAnsi="Arial"/>
          <w:sz w:val="18"/>
          <w:szCs w:val="18"/>
          <w:color w:val="464646"/>
        </w:rPr>
        <w:t>.</w:t>
      </w:r>
    </w:p>
    <w:p>
      <w:pPr>
        <w:spacing w:after="0" w:line="211" w:lineRule="exact"/>
        <w:rPr>
          <w:rFonts w:ascii="Arial" w:cs="Arial" w:eastAsia="Arial" w:hAnsi="Arial"/>
          <w:sz w:val="18"/>
          <w:szCs w:val="18"/>
          <w:color w:val="auto"/>
        </w:rPr>
      </w:pPr>
    </w:p>
    <w:p>
      <w:pPr>
        <w:jc w:val="both"/>
        <w:ind w:firstLine="656"/>
        <w:spacing w:after="0" w:line="284" w:lineRule="auto"/>
        <w:tabs>
          <w:tab w:leader="none" w:pos="1081" w:val="left"/>
        </w:tabs>
        <w:numPr>
          <w:ilvl w:val="0"/>
          <w:numId w:val="12"/>
        </w:numPr>
        <w:rPr>
          <w:rFonts w:ascii="Arial" w:cs="Arial" w:eastAsia="Arial" w:hAnsi="Arial"/>
          <w:sz w:val="18"/>
          <w:szCs w:val="18"/>
          <w:color w:val="464646"/>
        </w:rPr>
      </w:pPr>
      <w:r>
        <w:rPr>
          <w:rFonts w:ascii="Arial" w:cs="Arial" w:eastAsia="Arial" w:hAnsi="Arial"/>
          <w:sz w:val="18"/>
          <w:szCs w:val="18"/>
          <w:color w:val="auto"/>
        </w:rPr>
        <w:t>With respect to Offering Periods after the initial Offering Period, a Participant may elect to participate in this Plan by submitting an enrollment agreement prior to the commencement of the Offering Period (or such earlier date as the Committee may determine) to which such agreement relates.</w:t>
      </w:r>
    </w:p>
    <w:p>
      <w:pPr>
        <w:spacing w:after="0" w:line="210" w:lineRule="exact"/>
        <w:rPr>
          <w:rFonts w:ascii="Arial" w:cs="Arial" w:eastAsia="Arial" w:hAnsi="Arial"/>
          <w:sz w:val="18"/>
          <w:szCs w:val="18"/>
          <w:color w:val="464646"/>
        </w:rPr>
      </w:pPr>
    </w:p>
    <w:p>
      <w:pPr>
        <w:jc w:val="both"/>
        <w:ind w:firstLine="656"/>
        <w:spacing w:after="0" w:line="277" w:lineRule="auto"/>
        <w:tabs>
          <w:tab w:leader="none" w:pos="11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w:t>
      </w:r>
      <w:r>
        <w:rPr>
          <w:rFonts w:ascii="Arial" w:cs="Arial" w:eastAsia="Arial" w:hAnsi="Arial"/>
          <w:sz w:val="18"/>
          <w:szCs w:val="18"/>
          <w:color w:val="303030"/>
        </w:rPr>
        <w:t>.</w:t>
      </w:r>
      <w:r>
        <w:rPr>
          <w:rFonts w:ascii="Arial" w:cs="Arial" w:eastAsia="Arial" w:hAnsi="Arial"/>
          <w:sz w:val="18"/>
          <w:szCs w:val="18"/>
          <w:color w:val="auto"/>
        </w:rPr>
        <w:t xml:space="preserve"> A Participant who is continuing participation pursuant to the preceding sentence is not required to file any additional enrollment agreement in order to continue participation in this Plan</w:t>
      </w:r>
      <w:r>
        <w:rPr>
          <w:rFonts w:ascii="Arial" w:cs="Arial" w:eastAsia="Arial" w:hAnsi="Arial"/>
          <w:sz w:val="18"/>
          <w:szCs w:val="18"/>
          <w:color w:val="303030"/>
        </w:rPr>
        <w:t>;</w:t>
      </w:r>
      <w:r>
        <w:rPr>
          <w:rFonts w:ascii="Arial" w:cs="Arial" w:eastAsia="Arial" w:hAnsi="Arial"/>
          <w:sz w:val="18"/>
          <w:szCs w:val="18"/>
          <w:color w:val="auto"/>
        </w:rPr>
        <w:t xml:space="preserve">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204" w:lineRule="exact"/>
        <w:rPr>
          <w:sz w:val="20"/>
          <w:szCs w:val="20"/>
          <w:color w:val="auto"/>
        </w:rPr>
      </w:pPr>
    </w:p>
    <w:p>
      <w:pPr>
        <w:jc w:val="both"/>
        <w:ind w:firstLine="656"/>
        <w:spacing w:after="0" w:line="276" w:lineRule="auto"/>
        <w:tabs>
          <w:tab w:leader="none" w:pos="1011"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GRANT OF OPTION ON ENROLLMENT</w:t>
      </w:r>
      <w:r>
        <w:rPr>
          <w:rFonts w:ascii="Arial" w:cs="Arial" w:eastAsia="Arial" w:hAnsi="Arial"/>
          <w:sz w:val="18"/>
          <w:szCs w:val="18"/>
          <w:color w:val="auto"/>
        </w:rPr>
        <w:t>. Becoming a Participant with respect to an Offering Period will constitute the grant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Offering Date) by the Company to such Participant of an option to purchase on the Purchase Date up to that number of shares of Common Stock of the Company determined by a fraction</w:t>
      </w:r>
      <w:r>
        <w:rPr>
          <w:rFonts w:ascii="Arial" w:cs="Arial" w:eastAsia="Arial" w:hAnsi="Arial"/>
          <w:sz w:val="18"/>
          <w:szCs w:val="18"/>
          <w:color w:val="303030"/>
        </w:rPr>
        <w:t>,</w:t>
      </w:r>
      <w:r>
        <w:rPr>
          <w:rFonts w:ascii="Arial" w:cs="Arial" w:eastAsia="Arial" w:hAnsi="Arial"/>
          <w:sz w:val="18"/>
          <w:szCs w:val="18"/>
          <w:color w:val="auto"/>
        </w:rPr>
        <w:t xml:space="preserve"> the numerator of which is the amount accumulated in such Participant</w:t>
      </w:r>
      <w:r>
        <w:rPr>
          <w:rFonts w:ascii="Arial" w:cs="Arial" w:eastAsia="Arial" w:hAnsi="Arial"/>
          <w:sz w:val="18"/>
          <w:szCs w:val="18"/>
          <w:color w:val="303030"/>
        </w:rPr>
        <w:t>’</w:t>
      </w:r>
      <w:r>
        <w:rPr>
          <w:rFonts w:ascii="Arial" w:cs="Arial" w:eastAsia="Arial" w:hAnsi="Arial"/>
          <w:sz w:val="18"/>
          <w:szCs w:val="18"/>
          <w:color w:val="auto"/>
        </w:rPr>
        <w:t>s Contribution account during such Purchase Period and the denominator of which is the Purchase Price (as described in Section 8 below). The maximum amount that the Participant may contribute during any Purchase Period shall be 15% of the Participant</w:t>
      </w:r>
      <w:r>
        <w:rPr>
          <w:rFonts w:ascii="Arial" w:cs="Arial" w:eastAsia="Arial" w:hAnsi="Arial"/>
          <w:sz w:val="18"/>
          <w:szCs w:val="18"/>
          <w:color w:val="303030"/>
        </w:rPr>
        <w:t>’</w:t>
      </w:r>
      <w:r>
        <w:rPr>
          <w:rFonts w:ascii="Arial" w:cs="Arial" w:eastAsia="Arial" w:hAnsi="Arial"/>
          <w:sz w:val="18"/>
          <w:szCs w:val="18"/>
          <w:color w:val="auto"/>
        </w:rPr>
        <w:t>s Compensation for such Purchase Period or such other percentage as determined by the Committee prior to the start of the Purchase Period</w:t>
      </w:r>
      <w:r>
        <w:rPr>
          <w:rFonts w:ascii="Arial" w:cs="Arial" w:eastAsia="Arial" w:hAnsi="Arial"/>
          <w:sz w:val="18"/>
          <w:szCs w:val="18"/>
          <w:color w:val="303030"/>
        </w:rPr>
        <w:t>,</w:t>
      </w:r>
      <w:r>
        <w:rPr>
          <w:rFonts w:ascii="Arial" w:cs="Arial" w:eastAsia="Arial" w:hAnsi="Arial"/>
          <w:sz w:val="18"/>
          <w:szCs w:val="18"/>
          <w:color w:val="auto"/>
        </w:rPr>
        <w:t xml:space="preserve"> and the number of shares of Common Stock subject to any option granted pursuant to this Plan shall not exceed the lesser of (x) the maximum number of shares set by the Committee pursuant to Section 10(b) below with respect to the applicable Purchase Date</w:t>
      </w:r>
      <w:r>
        <w:rPr>
          <w:rFonts w:ascii="Arial" w:cs="Arial" w:eastAsia="Arial" w:hAnsi="Arial"/>
          <w:sz w:val="18"/>
          <w:szCs w:val="18"/>
          <w:color w:val="303030"/>
        </w:rPr>
        <w:t>,</w:t>
      </w:r>
      <w:r>
        <w:rPr>
          <w:rFonts w:ascii="Arial" w:cs="Arial" w:eastAsia="Arial" w:hAnsi="Arial"/>
          <w:sz w:val="18"/>
          <w:szCs w:val="18"/>
          <w:color w:val="auto"/>
        </w:rPr>
        <w:t xml:space="preserve"> or (y) the maximum number of shares which may be purchased pursuant to Section 10(a) below with respect to the applicable Purchase Date.</w:t>
      </w:r>
    </w:p>
    <w:p>
      <w:pPr>
        <w:spacing w:after="0" w:line="206" w:lineRule="exact"/>
        <w:rPr>
          <w:rFonts w:ascii="Arial" w:cs="Arial" w:eastAsia="Arial" w:hAnsi="Arial"/>
          <w:sz w:val="18"/>
          <w:szCs w:val="18"/>
          <w:color w:val="auto"/>
        </w:rPr>
      </w:pPr>
    </w:p>
    <w:p>
      <w:pPr>
        <w:ind w:firstLine="656"/>
        <w:spacing w:after="0" w:line="303" w:lineRule="auto"/>
        <w:tabs>
          <w:tab w:leader="none" w:pos="1011"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The Purchase Price per share at which a share of Common Stock will be sold in any Offering Period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85% of the lesser of:</w:t>
      </w:r>
    </w:p>
    <w:p>
      <w:pPr>
        <w:spacing w:after="0" w:line="193"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Market Value on the Offering Date</w:t>
      </w:r>
      <w:r>
        <w:rPr>
          <w:rFonts w:ascii="Arial" w:cs="Arial" w:eastAsia="Arial" w:hAnsi="Arial"/>
          <w:sz w:val="18"/>
          <w:szCs w:val="18"/>
          <w:color w:val="303030"/>
        </w:rPr>
        <w:t>;</w:t>
      </w:r>
      <w:r>
        <w:rPr>
          <w:rFonts w:ascii="Arial" w:cs="Arial" w:eastAsia="Arial" w:hAnsi="Arial"/>
          <w:sz w:val="18"/>
          <w:szCs w:val="18"/>
          <w:color w:val="auto"/>
        </w:rPr>
        <w:t xml:space="preserve"> or</w:t>
      </w:r>
    </w:p>
    <w:p>
      <w:pPr>
        <w:spacing w:after="0" w:line="265" w:lineRule="exact"/>
        <w:rPr>
          <w:rFonts w:ascii="Arial" w:cs="Arial" w:eastAsia="Arial" w:hAnsi="Arial"/>
          <w:sz w:val="18"/>
          <w:szCs w:val="18"/>
          <w:color w:val="auto"/>
        </w:rPr>
      </w:pPr>
    </w:p>
    <w:p>
      <w:pPr>
        <w:ind w:left="1120" w:hanging="464"/>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ectPr>
          <w:pgSz w:w="11900" w:h="16838" w:orient="portrait"/>
          <w:cols w:equalWidth="0" w:num="1">
            <w:col w:w="11240"/>
          </w:cols>
          <w:pgMar w:left="320" w:top="1349" w:right="339" w:bottom="1440" w:gutter="0" w:footer="0" w:header="0"/>
        </w:sectPr>
      </w:pPr>
    </w:p>
    <w:bookmarkStart w:id="8" w:name="page9"/>
    <w:bookmarkEnd w:id="8"/>
    <w:p>
      <w:pPr>
        <w:spacing w:after="0" w:line="153" w:lineRule="exact"/>
        <w:rPr>
          <w:sz w:val="20"/>
          <w:szCs w:val="20"/>
          <w:color w:val="auto"/>
        </w:rPr>
      </w:pPr>
    </w:p>
    <w:p>
      <w:pPr>
        <w:ind w:left="344" w:hanging="344"/>
        <w:spacing w:after="0"/>
        <w:tabs>
          <w:tab w:leader="none" w:pos="344"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PAYMENT OF PURCHASE PRICE; CONTRIBUTION CHANGES; SHARE ISSUANCES</w:t>
      </w:r>
      <w:r>
        <w:rPr>
          <w:rFonts w:ascii="Arial" w:cs="Arial" w:eastAsia="Arial" w:hAnsi="Arial"/>
          <w:sz w:val="18"/>
          <w:szCs w:val="18"/>
          <w:color w:val="auto"/>
        </w:rPr>
        <w:t>.</w:t>
      </w:r>
    </w:p>
    <w:p>
      <w:pPr>
        <w:spacing w:after="0" w:line="266" w:lineRule="exact"/>
        <w:rPr>
          <w:sz w:val="20"/>
          <w:szCs w:val="20"/>
          <w:color w:val="auto"/>
        </w:rPr>
      </w:pPr>
    </w:p>
    <w:p>
      <w:pPr>
        <w:jc w:val="both"/>
        <w:ind w:left="-656" w:firstLine="656"/>
        <w:spacing w:after="0" w:line="275" w:lineRule="auto"/>
        <w:tabs>
          <w:tab w:leader="none" w:pos="5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Purchase Price shall be accumulated by regular payroll deductions made during each Offering Period, unless the Committee determines with respect to categories of Participants outside the United States that Contributions may be made in another form due to local legal requirements. The Contributions are made as a percentage of the Participant’s Compensation in 1% increments not less than 1%, nor greater than 15% or such other limit set by the Committee. </w:t>
      </w:r>
      <w:r>
        <w:rPr>
          <w:rFonts w:ascii="Arial" w:cs="Arial" w:eastAsia="Arial" w:hAnsi="Arial"/>
          <w:sz w:val="18"/>
          <w:szCs w:val="18"/>
          <w:color w:val="333333"/>
        </w:rPr>
        <w:t>“</w:t>
      </w:r>
      <w:r>
        <w:rPr>
          <w:rFonts w:ascii="Arial" w:cs="Arial" w:eastAsia="Arial" w:hAnsi="Arial"/>
          <w:sz w:val="18"/>
          <w:szCs w:val="18"/>
          <w:b w:val="1"/>
          <w:bCs w:val="1"/>
          <w:i w:val="1"/>
          <w:iCs w:val="1"/>
          <w:color w:val="auto"/>
        </w:rPr>
        <w:t>Compensation</w:t>
      </w:r>
      <w:r>
        <w:rPr>
          <w:rFonts w:ascii="Arial" w:cs="Arial" w:eastAsia="Arial" w:hAnsi="Arial"/>
          <w:sz w:val="18"/>
          <w:szCs w:val="18"/>
          <w:color w:val="333333"/>
        </w:rPr>
        <w:t>”</w:t>
      </w:r>
      <w:r>
        <w:rPr>
          <w:rFonts w:ascii="Arial" w:cs="Arial" w:eastAsia="Arial" w:hAnsi="Arial"/>
          <w:sz w:val="18"/>
          <w:szCs w:val="18"/>
          <w:color w:val="auto"/>
        </w:rPr>
        <w:t xml:space="preserve"> shall mean base salary (or in foreign jurisdictions, equivalent cash compensation)</w:t>
      </w:r>
      <w:r>
        <w:rPr>
          <w:rFonts w:ascii="Arial" w:cs="Arial" w:eastAsia="Arial" w:hAnsi="Arial"/>
          <w:sz w:val="18"/>
          <w:szCs w:val="18"/>
          <w:color w:val="333333"/>
        </w:rPr>
        <w:t>;</w:t>
      </w:r>
      <w:r>
        <w:rPr>
          <w:rFonts w:ascii="Arial" w:cs="Arial" w:eastAsia="Arial" w:hAnsi="Arial"/>
          <w:sz w:val="18"/>
          <w:szCs w:val="18"/>
          <w:color w:val="auto"/>
        </w:rPr>
        <w:t xml:space="preserve"> however</w:t>
      </w:r>
      <w:r>
        <w:rPr>
          <w:rFonts w:ascii="Arial" w:cs="Arial" w:eastAsia="Arial" w:hAnsi="Arial"/>
          <w:sz w:val="18"/>
          <w:szCs w:val="18"/>
          <w:color w:val="333333"/>
        </w:rPr>
        <w:t>,</w:t>
      </w:r>
      <w:r>
        <w:rPr>
          <w:rFonts w:ascii="Arial" w:cs="Arial" w:eastAsia="Arial" w:hAnsi="Arial"/>
          <w:sz w:val="18"/>
          <w:szCs w:val="18"/>
          <w:color w:val="auto"/>
        </w:rPr>
        <w:t xml:space="preserve"> the Committee may at any time prior to the beginning of an Offering Period determine that for that and future Offering Periods</w:t>
      </w:r>
      <w:r>
        <w:rPr>
          <w:rFonts w:ascii="Arial" w:cs="Arial" w:eastAsia="Arial" w:hAnsi="Arial"/>
          <w:sz w:val="18"/>
          <w:szCs w:val="18"/>
          <w:color w:val="333333"/>
        </w:rPr>
        <w:t>,</w:t>
      </w:r>
      <w:r>
        <w:rPr>
          <w:rFonts w:ascii="Arial" w:cs="Arial" w:eastAsia="Arial" w:hAnsi="Arial"/>
          <w:sz w:val="18"/>
          <w:szCs w:val="18"/>
          <w:color w:val="auto"/>
        </w:rPr>
        <w:t xml:space="preserve"> Compensation shall mean all cash compensation reported on the employee’s Form W-2 or corresponding local country tax return, including without limitation base salary or regular hourly wages</w:t>
      </w:r>
      <w:r>
        <w:rPr>
          <w:rFonts w:ascii="Arial" w:cs="Arial" w:eastAsia="Arial" w:hAnsi="Arial"/>
          <w:sz w:val="18"/>
          <w:szCs w:val="18"/>
          <w:color w:val="333333"/>
        </w:rPr>
        <w:t>,</w:t>
      </w:r>
      <w:r>
        <w:rPr>
          <w:rFonts w:ascii="Arial" w:cs="Arial" w:eastAsia="Arial" w:hAnsi="Arial"/>
          <w:sz w:val="18"/>
          <w:szCs w:val="18"/>
          <w:color w:val="auto"/>
        </w:rPr>
        <w:t xml:space="preserve"> bonuses</w:t>
      </w:r>
      <w:r>
        <w:rPr>
          <w:rFonts w:ascii="Arial" w:cs="Arial" w:eastAsia="Arial" w:hAnsi="Arial"/>
          <w:sz w:val="18"/>
          <w:szCs w:val="18"/>
          <w:color w:val="333333"/>
        </w:rPr>
        <w:t>,</w:t>
      </w:r>
      <w:r>
        <w:rPr>
          <w:rFonts w:ascii="Arial" w:cs="Arial" w:eastAsia="Arial" w:hAnsi="Arial"/>
          <w:sz w:val="18"/>
          <w:szCs w:val="18"/>
          <w:color w:val="auto"/>
        </w:rPr>
        <w:t xml:space="preserve"> incentive compensation</w:t>
      </w:r>
      <w:r>
        <w:rPr>
          <w:rFonts w:ascii="Arial" w:cs="Arial" w:eastAsia="Arial" w:hAnsi="Arial"/>
          <w:sz w:val="18"/>
          <w:szCs w:val="18"/>
          <w:color w:val="333333"/>
        </w:rPr>
        <w:t>,</w:t>
      </w:r>
      <w:r>
        <w:rPr>
          <w:rFonts w:ascii="Arial" w:cs="Arial" w:eastAsia="Arial" w:hAnsi="Arial"/>
          <w:sz w:val="18"/>
          <w:szCs w:val="18"/>
          <w:color w:val="auto"/>
        </w:rPr>
        <w:t xml:space="preserve"> commissions</w:t>
      </w:r>
      <w:r>
        <w:rPr>
          <w:rFonts w:ascii="Arial" w:cs="Arial" w:eastAsia="Arial" w:hAnsi="Arial"/>
          <w:sz w:val="18"/>
          <w:szCs w:val="18"/>
          <w:color w:val="333333"/>
        </w:rPr>
        <w:t>,</w:t>
      </w:r>
      <w:r>
        <w:rPr>
          <w:rFonts w:ascii="Arial" w:cs="Arial" w:eastAsia="Arial" w:hAnsi="Arial"/>
          <w:sz w:val="18"/>
          <w:szCs w:val="18"/>
          <w:color w:val="auto"/>
        </w:rPr>
        <w:t xml:space="preserve"> overtime</w:t>
      </w:r>
      <w:r>
        <w:rPr>
          <w:rFonts w:ascii="Arial" w:cs="Arial" w:eastAsia="Arial" w:hAnsi="Arial"/>
          <w:sz w:val="18"/>
          <w:szCs w:val="18"/>
          <w:color w:val="444444"/>
        </w:rPr>
        <w:t>,</w:t>
      </w:r>
      <w:r>
        <w:rPr>
          <w:rFonts w:ascii="Arial" w:cs="Arial" w:eastAsia="Arial" w:hAnsi="Arial"/>
          <w:sz w:val="18"/>
          <w:szCs w:val="18"/>
          <w:color w:val="auto"/>
        </w:rPr>
        <w:t xml:space="preserve"> shift premiums, and draws against commissions. For purposes of determining a Participant’s Compensation</w:t>
      </w:r>
      <w:r>
        <w:rPr>
          <w:rFonts w:ascii="Arial" w:cs="Arial" w:eastAsia="Arial" w:hAnsi="Arial"/>
          <w:sz w:val="18"/>
          <w:szCs w:val="18"/>
          <w:color w:val="333333"/>
        </w:rPr>
        <w:t>,</w:t>
      </w:r>
      <w:r>
        <w:rPr>
          <w:rFonts w:ascii="Arial" w:cs="Arial" w:eastAsia="Arial" w:hAnsi="Arial"/>
          <w:sz w:val="18"/>
          <w:szCs w:val="18"/>
          <w:color w:val="auto"/>
        </w:rPr>
        <w:t xml:space="preserve"> any election by such Participant to reduce his or her regular cash remuneration under Sections 125 or 40l(k) of the Code (or in foreign jurisdictions</w:t>
      </w:r>
      <w:r>
        <w:rPr>
          <w:rFonts w:ascii="Arial" w:cs="Arial" w:eastAsia="Arial" w:hAnsi="Arial"/>
          <w:sz w:val="18"/>
          <w:szCs w:val="18"/>
          <w:color w:val="333333"/>
        </w:rPr>
        <w:t>,</w:t>
      </w:r>
      <w:r>
        <w:rPr>
          <w:rFonts w:ascii="Arial" w:cs="Arial" w:eastAsia="Arial" w:hAnsi="Arial"/>
          <w:sz w:val="18"/>
          <w:szCs w:val="18"/>
          <w:color w:val="auto"/>
        </w:rPr>
        <w:t xml:space="preserve"> equivalent salary deductions) shall be treated as if the Participant did not make such election</w:t>
      </w:r>
      <w:r>
        <w:rPr>
          <w:rFonts w:ascii="Arial" w:cs="Arial" w:eastAsia="Arial" w:hAnsi="Arial"/>
          <w:sz w:val="18"/>
          <w:szCs w:val="18"/>
          <w:color w:val="333333"/>
        </w:rPr>
        <w:t>.</w:t>
      </w:r>
      <w:r>
        <w:rPr>
          <w:rFonts w:ascii="Arial" w:cs="Arial" w:eastAsia="Arial" w:hAnsi="Arial"/>
          <w:sz w:val="18"/>
          <w:szCs w:val="18"/>
          <w:color w:val="auto"/>
        </w:rPr>
        <w:t xml:space="preserve"> Contributions shall commence on the first payday following the last Purchase Date and shall continue to the end of the Offering Period unless sooner altered or terminated as provided in this Plan. Notwithstanding the foregoing</w:t>
      </w:r>
      <w:r>
        <w:rPr>
          <w:rFonts w:ascii="Arial" w:cs="Arial" w:eastAsia="Arial" w:hAnsi="Arial"/>
          <w:sz w:val="18"/>
          <w:szCs w:val="18"/>
          <w:color w:val="333333"/>
        </w:rPr>
        <w:t>,</w:t>
      </w:r>
      <w:r>
        <w:rPr>
          <w:rFonts w:ascii="Arial" w:cs="Arial" w:eastAsia="Arial" w:hAnsi="Arial"/>
          <w:sz w:val="18"/>
          <w:szCs w:val="18"/>
          <w:color w:val="auto"/>
        </w:rPr>
        <w:t xml:space="preserve"> the terms of any sub-plan may permit matching shares without the payment of any purchase price.</w:t>
      </w:r>
    </w:p>
    <w:p>
      <w:pPr>
        <w:spacing w:after="0" w:line="204" w:lineRule="exact"/>
        <w:rPr>
          <w:rFonts w:ascii="Arial" w:cs="Arial" w:eastAsia="Arial" w:hAnsi="Arial"/>
          <w:sz w:val="18"/>
          <w:szCs w:val="18"/>
          <w:color w:val="auto"/>
        </w:rPr>
      </w:pPr>
    </w:p>
    <w:p>
      <w:pPr>
        <w:jc w:val="both"/>
        <w:ind w:left="-656" w:firstLine="656"/>
        <w:spacing w:after="0" w:line="277" w:lineRule="auto"/>
        <w:tabs>
          <w:tab w:leader="none" w:pos="4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Participant may decrease the rate of Contributions during an Offering Period by filing with the Company or a third party designated by the Company a new authorization for Contributions</w:t>
      </w:r>
      <w:r>
        <w:rPr>
          <w:rFonts w:ascii="Arial" w:cs="Arial" w:eastAsia="Arial" w:hAnsi="Arial"/>
          <w:sz w:val="18"/>
          <w:szCs w:val="18"/>
          <w:color w:val="333333"/>
        </w:rPr>
        <w:t>,</w:t>
      </w:r>
      <w:r>
        <w:rPr>
          <w:rFonts w:ascii="Arial" w:cs="Arial" w:eastAsia="Arial" w:hAnsi="Arial"/>
          <w:sz w:val="18"/>
          <w:szCs w:val="18"/>
          <w:color w:val="auto"/>
        </w:rPr>
        <w:t xml:space="preserve"> with the new rate to become effective no later than the second payroll period commencing after the Company</w:t>
      </w:r>
      <w:r>
        <w:rPr>
          <w:rFonts w:ascii="Arial" w:cs="Arial" w:eastAsia="Arial" w:hAnsi="Arial"/>
          <w:sz w:val="18"/>
          <w:szCs w:val="18"/>
          <w:color w:val="333333"/>
        </w:rPr>
        <w:t>’</w:t>
      </w:r>
      <w:r>
        <w:rPr>
          <w:rFonts w:ascii="Arial" w:cs="Arial" w:eastAsia="Arial" w:hAnsi="Arial"/>
          <w:sz w:val="18"/>
          <w:szCs w:val="18"/>
          <w:color w:val="auto"/>
        </w:rPr>
        <w:t>s receipt of the authorization and continuing for the remainder of the Offering Period unless changed as described below. A decrease in the rate of Contributions may be made once during an Offering Period</w:t>
      </w:r>
      <w:r>
        <w:rPr>
          <w:rFonts w:ascii="Arial" w:cs="Arial" w:eastAsia="Arial" w:hAnsi="Arial"/>
          <w:sz w:val="18"/>
          <w:szCs w:val="18"/>
          <w:color w:val="333333"/>
        </w:rPr>
        <w:t>,</w:t>
      </w:r>
      <w:r>
        <w:rPr>
          <w:rFonts w:ascii="Arial" w:cs="Arial" w:eastAsia="Arial" w:hAnsi="Arial"/>
          <w:sz w:val="18"/>
          <w:szCs w:val="18"/>
          <w:color w:val="auto"/>
        </w:rPr>
        <w:t xml:space="preserve"> but up to twice during the initial Offering Period</w:t>
      </w:r>
      <w:r>
        <w:rPr>
          <w:rFonts w:ascii="Arial" w:cs="Arial" w:eastAsia="Arial" w:hAnsi="Arial"/>
          <w:sz w:val="18"/>
          <w:szCs w:val="18"/>
          <w:color w:val="333333"/>
        </w:rPr>
        <w:t>,</w:t>
      </w:r>
      <w:r>
        <w:rPr>
          <w:rFonts w:ascii="Arial" w:cs="Arial" w:eastAsia="Arial" w:hAnsi="Arial"/>
          <w:sz w:val="18"/>
          <w:szCs w:val="18"/>
          <w:color w:val="auto"/>
        </w:rPr>
        <w:t xml:space="preserve">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w:t>
      </w:r>
      <w:r>
        <w:rPr>
          <w:rFonts w:ascii="Arial" w:cs="Arial" w:eastAsia="Arial" w:hAnsi="Arial"/>
          <w:sz w:val="18"/>
          <w:szCs w:val="18"/>
          <w:color w:val="333333"/>
        </w:rPr>
        <w:t>,</w:t>
      </w:r>
      <w:r>
        <w:rPr>
          <w:rFonts w:ascii="Arial" w:cs="Arial" w:eastAsia="Arial" w:hAnsi="Arial"/>
          <w:sz w:val="18"/>
          <w:szCs w:val="18"/>
          <w:color w:val="auto"/>
        </w:rPr>
        <w:t xml:space="preserve"> or such other time period as specified by the Committee.</w:t>
      </w:r>
    </w:p>
    <w:p>
      <w:pPr>
        <w:spacing w:after="0" w:line="217" w:lineRule="exact"/>
        <w:rPr>
          <w:rFonts w:ascii="Arial" w:cs="Arial" w:eastAsia="Arial" w:hAnsi="Arial"/>
          <w:sz w:val="18"/>
          <w:szCs w:val="18"/>
          <w:color w:val="auto"/>
        </w:rPr>
      </w:pPr>
    </w:p>
    <w:p>
      <w:pPr>
        <w:jc w:val="both"/>
        <w:ind w:left="-656" w:firstLine="656"/>
        <w:spacing w:after="0" w:line="277" w:lineRule="auto"/>
        <w:tabs>
          <w:tab w:leader="none" w:pos="4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w:t>
      </w:r>
      <w:r>
        <w:rPr>
          <w:rFonts w:ascii="Arial" w:cs="Arial" w:eastAsia="Arial" w:hAnsi="Arial"/>
          <w:sz w:val="18"/>
          <w:szCs w:val="18"/>
          <w:color w:val="333333"/>
        </w:rPr>
        <w:t>’</w:t>
      </w:r>
      <w:r>
        <w:rPr>
          <w:rFonts w:ascii="Arial" w:cs="Arial" w:eastAsia="Arial" w:hAnsi="Arial"/>
          <w:sz w:val="18"/>
          <w:szCs w:val="18"/>
          <w:color w:val="auto"/>
        </w:rPr>
        <w:t xml:space="preserve"> s receipt of the request and no further Contributions will be made for the duration of the Offering Period. Contributions credited to the Participant</w:t>
      </w:r>
      <w:r>
        <w:rPr>
          <w:rFonts w:ascii="Arial" w:cs="Arial" w:eastAsia="Arial" w:hAnsi="Arial"/>
          <w:sz w:val="18"/>
          <w:szCs w:val="18"/>
          <w:color w:val="333333"/>
        </w:rPr>
        <w:t>’</w:t>
      </w:r>
      <w:r>
        <w:rPr>
          <w:rFonts w:ascii="Arial" w:cs="Arial" w:eastAsia="Arial" w:hAnsi="Arial"/>
          <w:sz w:val="18"/>
          <w:szCs w:val="18"/>
          <w:color w:val="auto"/>
        </w:rPr>
        <w:t>s account prior to the effective date of the request shall be used to purchase shares of Common Stock in accordance with Subsection (e) below. A reduction of the Contribution percentage to zero shall be treated as such Participant</w:t>
      </w:r>
      <w:r>
        <w:rPr>
          <w:rFonts w:ascii="Arial" w:cs="Arial" w:eastAsia="Arial" w:hAnsi="Arial"/>
          <w:sz w:val="18"/>
          <w:szCs w:val="18"/>
          <w:color w:val="333333"/>
        </w:rPr>
        <w:t>’</w:t>
      </w:r>
      <w:r>
        <w:rPr>
          <w:rFonts w:ascii="Arial" w:cs="Arial" w:eastAsia="Arial" w:hAnsi="Arial"/>
          <w:sz w:val="18"/>
          <w:szCs w:val="18"/>
          <w:color w:val="auto"/>
        </w:rPr>
        <w:t xml:space="preserve"> s withdrawal from such Offering Period and the Plan</w:t>
      </w:r>
      <w:r>
        <w:rPr>
          <w:rFonts w:ascii="Arial" w:cs="Arial" w:eastAsia="Arial" w:hAnsi="Arial"/>
          <w:sz w:val="18"/>
          <w:szCs w:val="18"/>
          <w:color w:val="333333"/>
        </w:rPr>
        <w:t>,</w:t>
      </w:r>
      <w:r>
        <w:rPr>
          <w:rFonts w:ascii="Arial" w:cs="Arial" w:eastAsia="Arial" w:hAnsi="Arial"/>
          <w:sz w:val="18"/>
          <w:szCs w:val="18"/>
          <w:color w:val="auto"/>
        </w:rPr>
        <w:t xml:space="preserve"> effective as of the day after the next Purchase Date following the filing date of such request with the Company.</w:t>
      </w:r>
    </w:p>
    <w:p>
      <w:pPr>
        <w:spacing w:after="0" w:line="204" w:lineRule="exact"/>
        <w:rPr>
          <w:rFonts w:ascii="Arial" w:cs="Arial" w:eastAsia="Arial" w:hAnsi="Arial"/>
          <w:sz w:val="18"/>
          <w:szCs w:val="18"/>
          <w:color w:val="auto"/>
        </w:rPr>
      </w:pPr>
    </w:p>
    <w:p>
      <w:pPr>
        <w:jc w:val="both"/>
        <w:ind w:left="-656" w:firstLine="656"/>
        <w:spacing w:after="0" w:line="279" w:lineRule="auto"/>
        <w:tabs>
          <w:tab w:leader="none" w:pos="4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w:t>
      </w:r>
      <w:r>
        <w:rPr>
          <w:rFonts w:ascii="Arial" w:cs="Arial" w:eastAsia="Arial" w:hAnsi="Arial"/>
          <w:sz w:val="18"/>
          <w:szCs w:val="18"/>
          <w:color w:val="444444"/>
        </w:rPr>
        <w:t>,</w:t>
      </w:r>
      <w:r>
        <w:rPr>
          <w:rFonts w:ascii="Arial" w:cs="Arial" w:eastAsia="Arial" w:hAnsi="Arial"/>
          <w:sz w:val="18"/>
          <w:szCs w:val="18"/>
          <w:color w:val="auto"/>
        </w:rPr>
        <w:t xml:space="preserve"> and the Company shall not be obligated to segregate such Contributions</w:t>
      </w:r>
      <w:r>
        <w:rPr>
          <w:rFonts w:ascii="Arial" w:cs="Arial" w:eastAsia="Arial" w:hAnsi="Arial"/>
          <w:sz w:val="18"/>
          <w:szCs w:val="18"/>
          <w:color w:val="333333"/>
        </w:rPr>
        <w:t>,</w:t>
      </w:r>
      <w:r>
        <w:rPr>
          <w:rFonts w:ascii="Arial" w:cs="Arial" w:eastAsia="Arial" w:hAnsi="Arial"/>
          <w:sz w:val="18"/>
          <w:szCs w:val="18"/>
          <w:color w:val="auto"/>
        </w:rPr>
        <w:t xml:space="preserve"> except to the extent necessary to comply with local legal requirements outside the United States</w:t>
      </w:r>
      <w:r>
        <w:rPr>
          <w:rFonts w:ascii="Arial" w:cs="Arial" w:eastAsia="Arial" w:hAnsi="Arial"/>
          <w:sz w:val="18"/>
          <w:szCs w:val="18"/>
          <w:color w:val="333333"/>
        </w:rPr>
        <w:t>.</w:t>
      </w:r>
    </w:p>
    <w:p>
      <w:pPr>
        <w:spacing w:after="0" w:line="214" w:lineRule="exact"/>
        <w:rPr>
          <w:rFonts w:ascii="Arial" w:cs="Arial" w:eastAsia="Arial" w:hAnsi="Arial"/>
          <w:sz w:val="18"/>
          <w:szCs w:val="18"/>
          <w:color w:val="auto"/>
        </w:rPr>
      </w:pPr>
    </w:p>
    <w:p>
      <w:pPr>
        <w:jc w:val="both"/>
        <w:ind w:left="-656" w:firstLine="656"/>
        <w:spacing w:after="0" w:line="279" w:lineRule="auto"/>
        <w:tabs>
          <w:tab w:leader="none" w:pos="412" w:val="left"/>
        </w:tabs>
        <w:numPr>
          <w:ilvl w:val="0"/>
          <w:numId w:val="16"/>
        </w:numPr>
        <w:rPr>
          <w:rFonts w:ascii="Arial" w:cs="Arial" w:eastAsia="Arial" w:hAnsi="Arial"/>
          <w:sz w:val="18"/>
          <w:szCs w:val="18"/>
          <w:color w:val="333333"/>
        </w:rPr>
      </w:pPr>
      <w:r>
        <w:rPr>
          <w:rFonts w:ascii="Arial" w:cs="Arial" w:eastAsia="Arial" w:hAnsi="Arial"/>
          <w:sz w:val="18"/>
          <w:szCs w:val="18"/>
          <w:color w:val="auto"/>
        </w:rPr>
        <w:t>On each Purchase Date</w:t>
      </w:r>
      <w:r>
        <w:rPr>
          <w:rFonts w:ascii="Arial" w:cs="Arial" w:eastAsia="Arial" w:hAnsi="Arial"/>
          <w:sz w:val="18"/>
          <w:szCs w:val="18"/>
          <w:color w:val="333333"/>
        </w:rPr>
        <w:t>,</w:t>
      </w:r>
      <w:r>
        <w:rPr>
          <w:rFonts w:ascii="Arial" w:cs="Arial" w:eastAsia="Arial" w:hAnsi="Arial"/>
          <w:sz w:val="18"/>
          <w:szCs w:val="18"/>
          <w:color w:val="auto"/>
        </w:rPr>
        <w:t xml:space="preserv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w:t>
      </w:r>
      <w:r>
        <w:rPr>
          <w:rFonts w:ascii="Arial" w:cs="Arial" w:eastAsia="Arial" w:hAnsi="Arial"/>
          <w:sz w:val="18"/>
          <w:szCs w:val="18"/>
          <w:color w:val="303030"/>
        </w:rPr>
        <w:t>,</w:t>
      </w:r>
      <w:r>
        <w:rPr>
          <w:rFonts w:ascii="Arial" w:cs="Arial" w:eastAsia="Arial" w:hAnsi="Arial"/>
          <w:sz w:val="18"/>
          <w:szCs w:val="18"/>
          <w:color w:val="auto"/>
        </w:rPr>
        <w:t xml:space="preserve"> the Company shall apply the funds then in the Participant’s account to the purchase of whole shares of Common Stock reserved under the option granted to such Participant with respect to the Offering Period to the extent that such</w:t>
      </w:r>
    </w:p>
    <w:p>
      <w:pPr>
        <w:sectPr>
          <w:pgSz w:w="11900" w:h="16838" w:orient="portrait"/>
          <w:cols w:equalWidth="0" w:num="1">
            <w:col w:w="10584"/>
          </w:cols>
          <w:pgMar w:left="976" w:top="1440" w:right="339" w:bottom="1440" w:gutter="0" w:footer="0" w:header="0"/>
        </w:sectPr>
      </w:pPr>
    </w:p>
    <w:bookmarkStart w:id="9" w:name="page10"/>
    <w:bookmarkEnd w:id="9"/>
    <w:p>
      <w:pPr>
        <w:jc w:val="both"/>
        <w:spacing w:after="0" w:line="275" w:lineRule="auto"/>
        <w:rPr>
          <w:sz w:val="20"/>
          <w:szCs w:val="20"/>
          <w:color w:val="auto"/>
        </w:rPr>
      </w:pPr>
      <w:r>
        <w:rPr>
          <w:rFonts w:ascii="Arial" w:cs="Arial" w:eastAsia="Arial" w:hAnsi="Arial"/>
          <w:sz w:val="18"/>
          <w:szCs w:val="18"/>
          <w:color w:val="auto"/>
        </w:rPr>
        <w:t>option is exercisable on the Purchase Date. The Purchase Price per share for such automatic purchase shall be as specified in Section 8 of this Plan. Any fractional share</w:t>
      </w:r>
      <w:r>
        <w:rPr>
          <w:rFonts w:ascii="Arial" w:cs="Arial" w:eastAsia="Arial" w:hAnsi="Arial"/>
          <w:sz w:val="18"/>
          <w:szCs w:val="18"/>
          <w:color w:val="303030"/>
        </w:rPr>
        <w:t>,</w:t>
      </w:r>
      <w:r>
        <w:rPr>
          <w:rFonts w:ascii="Arial" w:cs="Arial" w:eastAsia="Arial" w:hAnsi="Arial"/>
          <w:sz w:val="18"/>
          <w:szCs w:val="18"/>
          <w:color w:val="auto"/>
        </w:rPr>
        <w:t xml:space="preserve"> as calculated under this Subsection (e)</w:t>
      </w:r>
      <w:r>
        <w:rPr>
          <w:rFonts w:ascii="Arial" w:cs="Arial" w:eastAsia="Arial" w:hAnsi="Arial"/>
          <w:sz w:val="18"/>
          <w:szCs w:val="18"/>
          <w:color w:val="303030"/>
        </w:rPr>
        <w:t>,</w:t>
      </w:r>
      <w:r>
        <w:rPr>
          <w:rFonts w:ascii="Arial" w:cs="Arial" w:eastAsia="Arial" w:hAnsi="Arial"/>
          <w:sz w:val="18"/>
          <w:szCs w:val="18"/>
          <w:color w:val="auto"/>
        </w:rPr>
        <w:t xml:space="preserve"> shall be rounded down to the next lower whole share, unless the Committee determines with respect to all Participants that any fractional share shall be credited as a fractional share. Any amount remaining in a Participant’s account on a Purchase Date that is less than the amount necessary to purchase a full share of Common Stock shall be returned to the Participant, without interest (except to the extent necessary to comply with local legal requirements outside the United States)</w:t>
      </w:r>
      <w:r>
        <w:rPr>
          <w:rFonts w:ascii="Arial" w:cs="Arial" w:eastAsia="Arial" w:hAnsi="Arial"/>
          <w:sz w:val="18"/>
          <w:szCs w:val="18"/>
          <w:color w:val="303030"/>
        </w:rPr>
        <w:t>;</w:t>
      </w:r>
      <w:r>
        <w:rPr>
          <w:rFonts w:ascii="Arial" w:cs="Arial" w:eastAsia="Arial" w:hAnsi="Arial"/>
          <w:sz w:val="18"/>
          <w:szCs w:val="18"/>
          <w:color w:val="auto"/>
        </w:rPr>
        <w:t xml:space="preserve"> however</w:t>
      </w:r>
      <w:r>
        <w:rPr>
          <w:rFonts w:ascii="Arial" w:cs="Arial" w:eastAsia="Arial" w:hAnsi="Arial"/>
          <w:sz w:val="18"/>
          <w:szCs w:val="18"/>
          <w:color w:val="303030"/>
        </w:rPr>
        <w:t>,</w:t>
      </w:r>
      <w:r>
        <w:rPr>
          <w:rFonts w:ascii="Arial" w:cs="Arial" w:eastAsia="Arial" w:hAnsi="Arial"/>
          <w:sz w:val="18"/>
          <w:szCs w:val="18"/>
          <w:color w:val="auto"/>
        </w:rPr>
        <w:t xml:space="preserve"> the Committee may provide that such amounts may be carried forward into the next Purchase Period or Offering Period</w:t>
      </w:r>
      <w:r>
        <w:rPr>
          <w:rFonts w:ascii="Arial" w:cs="Arial" w:eastAsia="Arial" w:hAnsi="Arial"/>
          <w:sz w:val="18"/>
          <w:szCs w:val="18"/>
          <w:color w:val="303030"/>
        </w:rPr>
        <w:t>,</w:t>
      </w:r>
      <w:r>
        <w:rPr>
          <w:rFonts w:ascii="Arial" w:cs="Arial" w:eastAsia="Arial" w:hAnsi="Arial"/>
          <w:sz w:val="18"/>
          <w:szCs w:val="18"/>
          <w:color w:val="auto"/>
        </w:rPr>
        <w:t xml:space="preserve"> as the case may be. In the event that this Plan has been oversubscribed</w:t>
      </w:r>
      <w:r>
        <w:rPr>
          <w:rFonts w:ascii="Arial" w:cs="Arial" w:eastAsia="Arial" w:hAnsi="Arial"/>
          <w:sz w:val="18"/>
          <w:szCs w:val="18"/>
          <w:color w:val="303030"/>
        </w:rPr>
        <w:t>,</w:t>
      </w:r>
      <w:r>
        <w:rPr>
          <w:rFonts w:ascii="Arial" w:cs="Arial" w:eastAsia="Arial" w:hAnsi="Arial"/>
          <w:sz w:val="18"/>
          <w:szCs w:val="18"/>
          <w:color w:val="auto"/>
        </w:rPr>
        <w:t xml:space="preserve">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207" w:lineRule="exact"/>
        <w:rPr>
          <w:sz w:val="20"/>
          <w:szCs w:val="20"/>
          <w:color w:val="auto"/>
        </w:rPr>
      </w:pPr>
    </w:p>
    <w:p>
      <w:pPr>
        <w:ind w:right="20" w:firstLine="656"/>
        <w:spacing w:after="0" w:line="318" w:lineRule="auto"/>
        <w:tabs>
          <w:tab w:leader="none" w:pos="10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promptly as practicable after the Purchase Date, the Company shall issue shares for the Participant</w:t>
      </w:r>
      <w:r>
        <w:rPr>
          <w:rFonts w:ascii="Arial" w:cs="Arial" w:eastAsia="Arial" w:hAnsi="Arial"/>
          <w:sz w:val="18"/>
          <w:szCs w:val="18"/>
          <w:color w:val="303030"/>
        </w:rPr>
        <w:t>’</w:t>
      </w:r>
      <w:r>
        <w:rPr>
          <w:rFonts w:ascii="Arial" w:cs="Arial" w:eastAsia="Arial" w:hAnsi="Arial"/>
          <w:sz w:val="18"/>
          <w:szCs w:val="18"/>
          <w:color w:val="auto"/>
        </w:rPr>
        <w:t>s benefit representing the shares purchased upon exercise of his or her option to purchase shares hereunder.</w:t>
      </w:r>
    </w:p>
    <w:p>
      <w:pPr>
        <w:spacing w:after="0" w:line="166" w:lineRule="exact"/>
        <w:rPr>
          <w:rFonts w:ascii="Arial" w:cs="Arial" w:eastAsia="Arial" w:hAnsi="Arial"/>
          <w:sz w:val="18"/>
          <w:szCs w:val="18"/>
          <w:color w:val="auto"/>
        </w:rPr>
      </w:pPr>
    </w:p>
    <w:p>
      <w:pPr>
        <w:ind w:firstLine="656"/>
        <w:spacing w:after="0" w:line="303" w:lineRule="auto"/>
        <w:tabs>
          <w:tab w:leader="none" w:pos="10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a Participant’s lifetime</w:t>
      </w:r>
      <w:r>
        <w:rPr>
          <w:rFonts w:ascii="Arial" w:cs="Arial" w:eastAsia="Arial" w:hAnsi="Arial"/>
          <w:sz w:val="18"/>
          <w:szCs w:val="18"/>
          <w:color w:val="444444"/>
        </w:rPr>
        <w:t>,</w:t>
      </w:r>
      <w:r>
        <w:rPr>
          <w:rFonts w:ascii="Arial" w:cs="Arial" w:eastAsia="Arial" w:hAnsi="Arial"/>
          <w:sz w:val="18"/>
          <w:szCs w:val="18"/>
          <w:color w:val="auto"/>
        </w:rPr>
        <w:t xml:space="preserve"> his or her option to purchase shares hereunder is exercisable only by him or her. The Participant will have no interest or voting right in shares covered by his or her option until such option has been exercised.</w:t>
      </w:r>
    </w:p>
    <w:p>
      <w:pPr>
        <w:spacing w:after="0" w:line="192" w:lineRule="exact"/>
        <w:rPr>
          <w:rFonts w:ascii="Arial" w:cs="Arial" w:eastAsia="Arial" w:hAnsi="Arial"/>
          <w:sz w:val="18"/>
          <w:szCs w:val="18"/>
          <w:color w:val="auto"/>
        </w:rPr>
      </w:pPr>
    </w:p>
    <w:p>
      <w:pPr>
        <w:jc w:val="both"/>
        <w:ind w:firstLine="656"/>
        <w:spacing w:after="0" w:line="277" w:lineRule="auto"/>
        <w:tabs>
          <w:tab w:leader="none" w:pos="10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required by applicable federal, state, local or foreign law</w:t>
      </w:r>
      <w:r>
        <w:rPr>
          <w:rFonts w:ascii="Arial" w:cs="Arial" w:eastAsia="Arial" w:hAnsi="Arial"/>
          <w:sz w:val="18"/>
          <w:szCs w:val="18"/>
          <w:color w:val="303030"/>
        </w:rPr>
        <w:t>,</w:t>
      </w:r>
      <w:r>
        <w:rPr>
          <w:rFonts w:ascii="Arial" w:cs="Arial" w:eastAsia="Arial" w:hAnsi="Arial"/>
          <w:sz w:val="18"/>
          <w:szCs w:val="18"/>
          <w:color w:val="auto"/>
        </w:rPr>
        <w:t xml:space="preserve"> a Participant shall make arrangements satisfactory to the Company and the Participating Corporation employing the Participant for the satisfaction of any withholding tax obligations that arise in connection with the Plan. The Company or any Subsidiary or Affiliate, as applicable, may withhold, by any method permissible under the applicable law</w:t>
      </w:r>
      <w:r>
        <w:rPr>
          <w:rFonts w:ascii="Arial" w:cs="Arial" w:eastAsia="Arial" w:hAnsi="Arial"/>
          <w:sz w:val="18"/>
          <w:szCs w:val="18"/>
          <w:color w:val="303030"/>
        </w:rPr>
        <w:t>,</w:t>
      </w:r>
      <w:r>
        <w:rPr>
          <w:rFonts w:ascii="Arial" w:cs="Arial" w:eastAsia="Arial" w:hAnsi="Arial"/>
          <w:sz w:val="18"/>
          <w:szCs w:val="18"/>
          <w:color w:val="auto"/>
        </w:rPr>
        <w:t xml:space="preserve"> the amount necessary for the Company or Subsidiary or Affiliate</w:t>
      </w:r>
      <w:r>
        <w:rPr>
          <w:rFonts w:ascii="Arial" w:cs="Arial" w:eastAsia="Arial" w:hAnsi="Arial"/>
          <w:sz w:val="18"/>
          <w:szCs w:val="18"/>
          <w:color w:val="303030"/>
        </w:rPr>
        <w:t>,</w:t>
      </w:r>
      <w:r>
        <w:rPr>
          <w:rFonts w:ascii="Arial" w:cs="Arial" w:eastAsia="Arial" w:hAnsi="Arial"/>
          <w:sz w:val="18"/>
          <w:szCs w:val="18"/>
          <w:color w:val="auto"/>
        </w:rPr>
        <w:t xml:space="preserve"> as applicable</w:t>
      </w:r>
      <w:r>
        <w:rPr>
          <w:rFonts w:ascii="Arial" w:cs="Arial" w:eastAsia="Arial" w:hAnsi="Arial"/>
          <w:sz w:val="18"/>
          <w:szCs w:val="18"/>
          <w:color w:val="303030"/>
        </w:rPr>
        <w:t>,</w:t>
      </w:r>
      <w:r>
        <w:rPr>
          <w:rFonts w:ascii="Arial" w:cs="Arial" w:eastAsia="Arial" w:hAnsi="Arial"/>
          <w:sz w:val="18"/>
          <w:szCs w:val="18"/>
          <w:color w:val="auto"/>
        </w:rPr>
        <w:t xml:space="preserve"> to meet applicable withholding obligations</w:t>
      </w:r>
      <w:r>
        <w:rPr>
          <w:rFonts w:ascii="Arial" w:cs="Arial" w:eastAsia="Arial" w:hAnsi="Arial"/>
          <w:sz w:val="18"/>
          <w:szCs w:val="18"/>
          <w:color w:val="303030"/>
        </w:rPr>
        <w:t>,</w:t>
      </w:r>
      <w:r>
        <w:rPr>
          <w:rFonts w:ascii="Arial" w:cs="Arial" w:eastAsia="Arial" w:hAnsi="Arial"/>
          <w:sz w:val="18"/>
          <w:szCs w:val="18"/>
          <w:color w:val="auto"/>
        </w:rPr>
        <w:t xml:space="preserve">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204" w:lineRule="exact"/>
        <w:rPr>
          <w:sz w:val="20"/>
          <w:szCs w:val="20"/>
          <w:color w:val="auto"/>
        </w:rPr>
      </w:pPr>
    </w:p>
    <w:p>
      <w:pPr>
        <w:ind w:left="1100" w:hanging="444"/>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LIMITATIONS ON SHARES TO BE PURCHASED</w:t>
      </w:r>
      <w:r>
        <w:rPr>
          <w:rFonts w:ascii="Arial" w:cs="Arial" w:eastAsia="Arial" w:hAnsi="Arial"/>
          <w:sz w:val="18"/>
          <w:szCs w:val="18"/>
          <w:color w:val="auto"/>
        </w:rPr>
        <w:t>.</w:t>
      </w:r>
    </w:p>
    <w:p>
      <w:pPr>
        <w:spacing w:after="0" w:line="266" w:lineRule="exact"/>
        <w:rPr>
          <w:sz w:val="20"/>
          <w:szCs w:val="20"/>
          <w:color w:val="auto"/>
        </w:rPr>
      </w:pPr>
    </w:p>
    <w:p>
      <w:pPr>
        <w:ind w:left="80" w:right="20" w:firstLine="576"/>
        <w:spacing w:after="0" w:line="31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provision of the Plan notwithstanding</w:t>
      </w:r>
      <w:r>
        <w:rPr>
          <w:rFonts w:ascii="Arial" w:cs="Arial" w:eastAsia="Arial" w:hAnsi="Arial"/>
          <w:sz w:val="18"/>
          <w:szCs w:val="18"/>
          <w:color w:val="303030"/>
        </w:rPr>
        <w:t>,</w:t>
      </w:r>
      <w:r>
        <w:rPr>
          <w:rFonts w:ascii="Arial" w:cs="Arial" w:eastAsia="Arial" w:hAnsi="Arial"/>
          <w:sz w:val="18"/>
          <w:szCs w:val="18"/>
          <w:color w:val="auto"/>
        </w:rPr>
        <w:t xml:space="preserve"> no Participant shall purchase Common Stock with a Fair Market Value in excess of the following limit:</w:t>
      </w:r>
    </w:p>
    <w:p>
      <w:pPr>
        <w:spacing w:after="0" w:line="166" w:lineRule="exact"/>
        <w:rPr>
          <w:rFonts w:ascii="Arial" w:cs="Arial" w:eastAsia="Arial" w:hAnsi="Arial"/>
          <w:sz w:val="18"/>
          <w:szCs w:val="18"/>
          <w:color w:val="auto"/>
        </w:rPr>
      </w:pPr>
    </w:p>
    <w:p>
      <w:pPr>
        <w:jc w:val="both"/>
        <w:ind w:left="660" w:firstLine="1049"/>
        <w:spacing w:after="0" w:line="283" w:lineRule="auto"/>
        <w:tabs>
          <w:tab w:leader="none" w:pos="2417"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current calendar year</w:t>
      </w:r>
      <w:r>
        <w:rPr>
          <w:rFonts w:ascii="Arial" w:cs="Arial" w:eastAsia="Arial" w:hAnsi="Arial"/>
          <w:sz w:val="18"/>
          <w:szCs w:val="18"/>
          <w:color w:val="303030"/>
        </w:rPr>
        <w:t>,</w:t>
      </w:r>
      <w:r>
        <w:rPr>
          <w:rFonts w:ascii="Arial" w:cs="Arial" w:eastAsia="Arial" w:hAnsi="Arial"/>
          <w:sz w:val="18"/>
          <w:szCs w:val="18"/>
          <w:color w:val="auto"/>
        </w:rPr>
        <w:t xml:space="preserve"> the limit shall be equal to (A) $25</w:t>
      </w:r>
      <w:r>
        <w:rPr>
          <w:rFonts w:ascii="Arial" w:cs="Arial" w:eastAsia="Arial" w:hAnsi="Arial"/>
          <w:sz w:val="18"/>
          <w:szCs w:val="18"/>
          <w:color w:val="303030"/>
        </w:rPr>
        <w:t>,</w:t>
      </w:r>
      <w:r>
        <w:rPr>
          <w:rFonts w:ascii="Arial" w:cs="Arial" w:eastAsia="Arial" w:hAnsi="Arial"/>
          <w:sz w:val="18"/>
          <w:szCs w:val="18"/>
          <w:color w:val="auto"/>
        </w:rPr>
        <w:t>000 minus (B) the Fair Market Value of the Common Stock that the Participant previously purchased in the current calendar year (under this Plan and all other employee stock purchase plans of the Company or any Parent or Subsidiary).</w:t>
      </w:r>
    </w:p>
    <w:p>
      <w:pPr>
        <w:spacing w:after="0" w:line="198" w:lineRule="exact"/>
        <w:rPr>
          <w:rFonts w:ascii="Arial" w:cs="Arial" w:eastAsia="Arial" w:hAnsi="Arial"/>
          <w:sz w:val="18"/>
          <w:szCs w:val="18"/>
          <w:color w:val="auto"/>
        </w:rPr>
      </w:pPr>
    </w:p>
    <w:p>
      <w:pPr>
        <w:jc w:val="both"/>
        <w:ind w:left="660" w:firstLine="1049"/>
        <w:spacing w:after="0" w:line="283" w:lineRule="auto"/>
        <w:tabs>
          <w:tab w:leader="none" w:pos="25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0E0E0E"/>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w:t>
      </w:r>
    </w:p>
    <w:p>
      <w:pPr>
        <w:sectPr>
          <w:pgSz w:w="11900" w:h="16838" w:orient="portrait"/>
          <w:cols w:equalWidth="0" w:num="1">
            <w:col w:w="11240"/>
          </w:cols>
          <w:pgMar w:left="320" w:top="1349" w:right="339" w:bottom="1440" w:gutter="0" w:footer="0" w:header="0"/>
        </w:sectPr>
      </w:pPr>
    </w:p>
    <w:bookmarkStart w:id="10" w:name="page11"/>
    <w:bookmarkEnd w:id="10"/>
    <w:p>
      <w:pPr>
        <w:jc w:val="both"/>
        <w:spacing w:after="0" w:line="283" w:lineRule="auto"/>
        <w:rPr>
          <w:sz w:val="20"/>
          <w:szCs w:val="20"/>
          <w:color w:val="auto"/>
        </w:rPr>
      </w:pPr>
      <w:r>
        <w:rPr>
          <w:rFonts w:ascii="Arial" w:cs="Arial" w:eastAsia="Arial" w:hAnsi="Arial"/>
          <w:sz w:val="18"/>
          <w:szCs w:val="18"/>
          <w:color w:val="0E0E0E"/>
        </w:rPr>
        <w:t>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w:t>
      </w:r>
      <w:r>
        <w:rPr>
          <w:rFonts w:ascii="Arial" w:cs="Arial" w:eastAsia="Arial" w:hAnsi="Arial"/>
          <w:sz w:val="18"/>
          <w:szCs w:val="18"/>
          <w:color w:val="2A2A2A"/>
        </w:rPr>
        <w:t>,</w:t>
      </w:r>
      <w:r>
        <w:rPr>
          <w:rFonts w:ascii="Arial" w:cs="Arial" w:eastAsia="Arial" w:hAnsi="Arial"/>
          <w:sz w:val="18"/>
          <w:szCs w:val="18"/>
          <w:color w:val="0E0E0E"/>
        </w:rPr>
        <w:t xml:space="preserve"> provided that when the Company automatically resumes such Contributions, the Company must apply the rate in effect immediately prior to such suspension.</w:t>
      </w:r>
    </w:p>
    <w:p>
      <w:pPr>
        <w:spacing w:after="0" w:line="198" w:lineRule="exact"/>
        <w:rPr>
          <w:sz w:val="20"/>
          <w:szCs w:val="20"/>
          <w:color w:val="auto"/>
        </w:rPr>
      </w:pPr>
    </w:p>
    <w:p>
      <w:pPr>
        <w:ind w:left="80" w:firstLine="576"/>
        <w:spacing w:after="0" w:line="318" w:lineRule="auto"/>
        <w:tabs>
          <w:tab w:leader="none" w:pos="12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shall establish a maximum number of shares that may be purchased on any one Purchase Date. The Committee will communicate the applicable limit to Participants prior to commencement of the Offering Period for which it is effective.</w:t>
      </w:r>
    </w:p>
    <w:p>
      <w:pPr>
        <w:spacing w:after="0" w:line="166" w:lineRule="exact"/>
        <w:rPr>
          <w:rFonts w:ascii="Arial" w:cs="Arial" w:eastAsia="Arial" w:hAnsi="Arial"/>
          <w:sz w:val="18"/>
          <w:szCs w:val="18"/>
          <w:color w:val="auto"/>
        </w:rPr>
      </w:pPr>
    </w:p>
    <w:p>
      <w:pPr>
        <w:jc w:val="both"/>
        <w:ind w:left="80" w:firstLine="576"/>
        <w:spacing w:after="0" w:line="283" w:lineRule="auto"/>
        <w:tabs>
          <w:tab w:leader="none" w:pos="11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w:t>
      </w:r>
      <w:r>
        <w:rPr>
          <w:rFonts w:ascii="Arial" w:cs="Arial" w:eastAsia="Arial" w:hAnsi="Arial"/>
          <w:sz w:val="18"/>
          <w:szCs w:val="18"/>
          <w:color w:val="2A2A2A"/>
        </w:rPr>
        <w:t>,</w:t>
      </w:r>
      <w:r>
        <w:rPr>
          <w:rFonts w:ascii="Arial" w:cs="Arial" w:eastAsia="Arial" w:hAnsi="Arial"/>
          <w:sz w:val="18"/>
          <w:szCs w:val="18"/>
          <w:color w:val="auto"/>
        </w:rPr>
        <w:t xml:space="preserve"> then the Company will make a pro rata allocation of the remaining shares in as uniform a manner as shall be reasonably practicable and as the Committee shall determine to be equitable</w:t>
      </w:r>
      <w:r>
        <w:rPr>
          <w:rFonts w:ascii="Arial" w:cs="Arial" w:eastAsia="Arial" w:hAnsi="Arial"/>
          <w:sz w:val="18"/>
          <w:szCs w:val="18"/>
          <w:color w:val="2A2A2A"/>
        </w:rPr>
        <w:t>.</w:t>
      </w:r>
      <w:r>
        <w:rPr>
          <w:rFonts w:ascii="Arial" w:cs="Arial" w:eastAsia="Arial" w:hAnsi="Arial"/>
          <w:sz w:val="18"/>
          <w:szCs w:val="18"/>
          <w:color w:val="auto"/>
        </w:rPr>
        <w:t xml:space="preserve"> In such event</w:t>
      </w:r>
      <w:r>
        <w:rPr>
          <w:rFonts w:ascii="Arial" w:cs="Arial" w:eastAsia="Arial" w:hAnsi="Arial"/>
          <w:sz w:val="18"/>
          <w:szCs w:val="18"/>
          <w:color w:val="2A2A2A"/>
        </w:rPr>
        <w:t>,</w:t>
      </w:r>
      <w:r>
        <w:rPr>
          <w:rFonts w:ascii="Arial" w:cs="Arial" w:eastAsia="Arial" w:hAnsi="Arial"/>
          <w:sz w:val="18"/>
          <w:szCs w:val="18"/>
          <w:color w:val="auto"/>
        </w:rPr>
        <w:t xml:space="preserve"> the Company will give notice of such reduction of the number of shares to be purchased under a Participant</w:t>
      </w:r>
      <w:r>
        <w:rPr>
          <w:rFonts w:ascii="Arial" w:cs="Arial" w:eastAsia="Arial" w:hAnsi="Arial"/>
          <w:sz w:val="18"/>
          <w:szCs w:val="18"/>
          <w:color w:val="2A2A2A"/>
        </w:rPr>
        <w:t>’</w:t>
      </w:r>
      <w:r>
        <w:rPr>
          <w:rFonts w:ascii="Arial" w:cs="Arial" w:eastAsia="Arial" w:hAnsi="Arial"/>
          <w:sz w:val="18"/>
          <w:szCs w:val="18"/>
          <w:color w:val="auto"/>
        </w:rPr>
        <w:t xml:space="preserve"> s option to each Participant affected.</w:t>
      </w:r>
    </w:p>
    <w:p>
      <w:pPr>
        <w:spacing w:after="0" w:line="198" w:lineRule="exact"/>
        <w:rPr>
          <w:rFonts w:ascii="Arial" w:cs="Arial" w:eastAsia="Arial" w:hAnsi="Arial"/>
          <w:sz w:val="18"/>
          <w:szCs w:val="18"/>
          <w:color w:val="auto"/>
        </w:rPr>
      </w:pPr>
    </w:p>
    <w:p>
      <w:pPr>
        <w:jc w:val="both"/>
        <w:ind w:left="80" w:firstLine="576"/>
        <w:spacing w:after="0" w:line="283" w:lineRule="auto"/>
        <w:tabs>
          <w:tab w:leader="none" w:pos="1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Contributions accumulated in a Participant</w:t>
      </w:r>
      <w:r>
        <w:rPr>
          <w:rFonts w:ascii="Arial" w:cs="Arial" w:eastAsia="Arial" w:hAnsi="Arial"/>
          <w:sz w:val="18"/>
          <w:szCs w:val="18"/>
          <w:color w:val="2A2A2A"/>
        </w:rPr>
        <w:t>’</w:t>
      </w:r>
      <w:r>
        <w:rPr>
          <w:rFonts w:ascii="Arial" w:cs="Arial" w:eastAsia="Arial" w:hAnsi="Arial"/>
          <w:sz w:val="18"/>
          <w:szCs w:val="18"/>
          <w:color w:val="auto"/>
        </w:rPr>
        <w:t xml:space="preserve"> s account that are not used to purchase stock due to the limitations in this Section 10</w:t>
      </w:r>
      <w:r>
        <w:rPr>
          <w:rFonts w:ascii="Arial" w:cs="Arial" w:eastAsia="Arial" w:hAnsi="Arial"/>
          <w:sz w:val="18"/>
          <w:szCs w:val="18"/>
          <w:color w:val="2A2A2A"/>
        </w:rPr>
        <w:t>,</w:t>
      </w:r>
      <w:r>
        <w:rPr>
          <w:rFonts w:ascii="Arial" w:cs="Arial" w:eastAsia="Arial" w:hAnsi="Arial"/>
          <w:sz w:val="18"/>
          <w:szCs w:val="18"/>
          <w:color w:val="auto"/>
        </w:rPr>
        <w:t xml:space="preserve"> and not subject to the automatic purchase provision of Section 9(e)</w:t>
      </w:r>
      <w:r>
        <w:rPr>
          <w:rFonts w:ascii="Arial" w:cs="Arial" w:eastAsia="Arial" w:hAnsi="Arial"/>
          <w:sz w:val="18"/>
          <w:szCs w:val="18"/>
          <w:color w:val="2A2A2A"/>
        </w:rPr>
        <w:t>,</w:t>
      </w:r>
      <w:r>
        <w:rPr>
          <w:rFonts w:ascii="Arial" w:cs="Arial" w:eastAsia="Arial" w:hAnsi="Arial"/>
          <w:sz w:val="18"/>
          <w:szCs w:val="18"/>
          <w:color w:val="auto"/>
        </w:rPr>
        <w:t xml:space="preserve"> shall be returned to the Participant as soon as practicable after the end of the applicable Purchase Period, without interest (except to the extent required due to local legal requirements outside the United States).</w:t>
      </w:r>
    </w:p>
    <w:p>
      <w:pPr>
        <w:spacing w:after="0" w:line="212" w:lineRule="exact"/>
        <w:rPr>
          <w:sz w:val="20"/>
          <w:szCs w:val="20"/>
          <w:color w:val="auto"/>
        </w:rPr>
      </w:pPr>
    </w:p>
    <w:p>
      <w:pPr>
        <w:ind w:left="1100" w:hanging="444"/>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WITHDRAWAL</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292" w:lineRule="auto"/>
        <w:tabs>
          <w:tab w:leader="none" w:pos="1081" w:val="left"/>
        </w:tabs>
        <w:numPr>
          <w:ilvl w:val="0"/>
          <w:numId w:val="22"/>
        </w:numPr>
        <w:rPr>
          <w:rFonts w:ascii="Arial" w:cs="Arial" w:eastAsia="Arial" w:hAnsi="Arial"/>
          <w:sz w:val="18"/>
          <w:szCs w:val="18"/>
          <w:color w:val="auto"/>
        </w:rPr>
      </w:pPr>
      <w:r>
        <w:rPr>
          <w:rFonts w:ascii="Arial" w:cs="Arial" w:eastAsia="Arial" w:hAnsi="Arial"/>
          <w:sz w:val="18"/>
          <w:szCs w:val="18"/>
          <w:color w:val="2A2A2A"/>
        </w:rPr>
        <w:t>E</w:t>
      </w:r>
      <w:r>
        <w:rPr>
          <w:rFonts w:ascii="Arial" w:cs="Arial" w:eastAsia="Arial" w:hAnsi="Arial"/>
          <w:sz w:val="18"/>
          <w:szCs w:val="18"/>
          <w:color w:val="000000"/>
        </w:rPr>
        <w:t>ach Participant may withdraw from an Offering Period under this Plan pursuant to a method specified for such purpose by the</w:t>
      </w:r>
      <w:r>
        <w:rPr>
          <w:rFonts w:ascii="Arial" w:cs="Arial" w:eastAsia="Arial" w:hAnsi="Arial"/>
          <w:sz w:val="18"/>
          <w:szCs w:val="18"/>
          <w:color w:val="2A2A2A"/>
        </w:rPr>
        <w:t xml:space="preserve"> </w:t>
      </w:r>
      <w:r>
        <w:rPr>
          <w:rFonts w:ascii="Arial" w:cs="Arial" w:eastAsia="Arial" w:hAnsi="Arial"/>
          <w:sz w:val="18"/>
          <w:szCs w:val="18"/>
          <w:color w:val="000000"/>
        </w:rPr>
        <w:t>Company. Such withdrawal may be elected at any time prior to the end of an Offering Period, or such other time period as specified by the Committee.</w:t>
      </w:r>
    </w:p>
    <w:p>
      <w:pPr>
        <w:spacing w:after="0" w:line="189" w:lineRule="exact"/>
        <w:rPr>
          <w:rFonts w:ascii="Arial" w:cs="Arial" w:eastAsia="Arial" w:hAnsi="Arial"/>
          <w:sz w:val="18"/>
          <w:szCs w:val="18"/>
          <w:color w:val="auto"/>
        </w:rPr>
      </w:pPr>
    </w:p>
    <w:p>
      <w:pPr>
        <w:jc w:val="both"/>
        <w:ind w:firstLine="656"/>
        <w:spacing w:after="0" w:line="279" w:lineRule="auto"/>
        <w:tabs>
          <w:tab w:leader="none" w:pos="11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withdrawal from this Plan, the accumulated Contributions shall be returned to the withdrawn Participant, without interest (except to the extent required due to local legal requirements outside the United States)</w:t>
      </w:r>
      <w:r>
        <w:rPr>
          <w:rFonts w:ascii="Arial" w:cs="Arial" w:eastAsia="Arial" w:hAnsi="Arial"/>
          <w:sz w:val="18"/>
          <w:szCs w:val="18"/>
          <w:color w:val="3E3E3E"/>
        </w:rPr>
        <w:t>,</w:t>
      </w:r>
      <w:r>
        <w:rPr>
          <w:rFonts w:ascii="Arial" w:cs="Arial" w:eastAsia="Arial" w:hAnsi="Arial"/>
          <w:sz w:val="18"/>
          <w:szCs w:val="18"/>
          <w:color w:val="auto"/>
        </w:rPr>
        <w:t xml:space="preserve"> and his or her interest in this Plan shall terminate. In the event a Participant voluntarily elects to withdraw from this Plan, he or she may not resume his or her participation in this Plan during the same Offering Period</w:t>
      </w:r>
      <w:r>
        <w:rPr>
          <w:rFonts w:ascii="Arial" w:cs="Arial" w:eastAsia="Arial" w:hAnsi="Arial"/>
          <w:sz w:val="18"/>
          <w:szCs w:val="18"/>
          <w:color w:val="2A2A2A"/>
        </w:rPr>
        <w:t>,</w:t>
      </w:r>
      <w:r>
        <w:rPr>
          <w:rFonts w:ascii="Arial" w:cs="Arial" w:eastAsia="Arial" w:hAnsi="Arial"/>
          <w:sz w:val="18"/>
          <w:szCs w:val="18"/>
          <w:color w:val="auto"/>
        </w:rPr>
        <w:t xml:space="preserve">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203" w:lineRule="exact"/>
        <w:rPr>
          <w:sz w:val="20"/>
          <w:szCs w:val="20"/>
          <w:color w:val="auto"/>
        </w:rPr>
      </w:pPr>
    </w:p>
    <w:p>
      <w:pPr>
        <w:jc w:val="both"/>
        <w:ind w:firstLine="656"/>
        <w:spacing w:after="0" w:line="275" w:lineRule="auto"/>
        <w:tabs>
          <w:tab w:leader="none" w:pos="1179"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0E0E0E"/>
        </w:rPr>
        <w:t>TERMINATION OF EMPLOYMENT</w:t>
      </w:r>
      <w:r>
        <w:rPr>
          <w:rFonts w:ascii="Arial" w:cs="Arial" w:eastAsia="Arial" w:hAnsi="Arial"/>
          <w:sz w:val="18"/>
          <w:szCs w:val="18"/>
          <w:color w:val="0E0E0E"/>
        </w:rPr>
        <w:t>.</w:t>
      </w:r>
      <w:r>
        <w:rPr>
          <w:rFonts w:ascii="Arial" w:cs="Arial" w:eastAsia="Arial" w:hAnsi="Arial"/>
          <w:sz w:val="18"/>
          <w:szCs w:val="18"/>
          <w:b w:val="1"/>
          <w:bCs w:val="1"/>
          <w:color w:val="0E0E0E"/>
        </w:rPr>
        <w:t xml:space="preserve"> </w:t>
      </w:r>
      <w:r>
        <w:rPr>
          <w:rFonts w:ascii="Arial" w:cs="Arial" w:eastAsia="Arial" w:hAnsi="Arial"/>
          <w:sz w:val="18"/>
          <w:szCs w:val="18"/>
          <w:color w:val="000000"/>
        </w:rPr>
        <w:t>Termination of a Participant’s employment for any reason, including retirement, death,</w:t>
      </w:r>
      <w:r>
        <w:rPr>
          <w:rFonts w:ascii="Arial" w:cs="Arial" w:eastAsia="Arial" w:hAnsi="Arial"/>
          <w:sz w:val="18"/>
          <w:szCs w:val="18"/>
          <w:b w:val="1"/>
          <w:bCs w:val="1"/>
          <w:color w:val="0E0E0E"/>
        </w:rPr>
        <w:t xml:space="preserve"> </w:t>
      </w:r>
      <w:r>
        <w:rPr>
          <w:rFonts w:ascii="Arial" w:cs="Arial" w:eastAsia="Arial" w:hAnsi="Arial"/>
          <w:sz w:val="18"/>
          <w:szCs w:val="18"/>
          <w:color w:val="000000"/>
        </w:rPr>
        <w:t xml:space="preserve">disability, or 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r>
        <w:rPr>
          <w:rFonts w:ascii="Arial" w:cs="Arial" w:eastAsia="Arial" w:hAnsi="Arial"/>
          <w:sz w:val="18"/>
          <w:szCs w:val="18"/>
          <w:color w:val="2C2C2C"/>
        </w:rPr>
        <w:t>.</w:t>
      </w:r>
    </w:p>
    <w:p>
      <w:pPr>
        <w:spacing w:after="0" w:line="206" w:lineRule="exact"/>
        <w:rPr>
          <w:rFonts w:ascii="Arial" w:cs="Arial" w:eastAsia="Arial" w:hAnsi="Arial"/>
          <w:sz w:val="18"/>
          <w:szCs w:val="18"/>
          <w:color w:val="auto"/>
        </w:rPr>
      </w:pPr>
    </w:p>
    <w:p>
      <w:pPr>
        <w:jc w:val="both"/>
        <w:ind w:firstLine="656"/>
        <w:spacing w:after="0" w:line="292" w:lineRule="auto"/>
        <w:tabs>
          <w:tab w:leader="none" w:pos="115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RETURN OF CONTRIBUTIONS</w:t>
      </w:r>
      <w:r>
        <w:rPr>
          <w:rFonts w:ascii="Arial" w:cs="Arial" w:eastAsia="Arial" w:hAnsi="Arial"/>
          <w:sz w:val="18"/>
          <w:szCs w:val="18"/>
          <w:color w:val="auto"/>
        </w:rPr>
        <w:t>. In the event a Participant</w:t>
      </w:r>
      <w:r>
        <w:rPr>
          <w:rFonts w:ascii="Arial" w:cs="Arial" w:eastAsia="Arial" w:hAnsi="Arial"/>
          <w:sz w:val="18"/>
          <w:szCs w:val="18"/>
          <w:color w:val="2C2C2C"/>
        </w:rPr>
        <w:t>’</w:t>
      </w:r>
      <w:r>
        <w:rPr>
          <w:rFonts w:ascii="Arial" w:cs="Arial" w:eastAsia="Arial" w:hAnsi="Arial"/>
          <w:sz w:val="18"/>
          <w:szCs w:val="18"/>
          <w:color w:val="auto"/>
        </w:rPr>
        <w:t>s interest in this Plan is terminated by withdrawal,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otherwise</w:t>
      </w:r>
      <w:r>
        <w:rPr>
          <w:rFonts w:ascii="Arial" w:cs="Arial" w:eastAsia="Arial" w:hAnsi="Arial"/>
          <w:sz w:val="18"/>
          <w:szCs w:val="18"/>
          <w:color w:val="2C2C2C"/>
        </w:rPr>
        <w:t>,</w:t>
      </w:r>
      <w:r>
        <w:rPr>
          <w:rFonts w:ascii="Arial" w:cs="Arial" w:eastAsia="Arial" w:hAnsi="Arial"/>
          <w:sz w:val="18"/>
          <w:szCs w:val="18"/>
          <w:color w:val="auto"/>
        </w:rPr>
        <w:t xml:space="preserve"> or in the event this Plan is terminated by the Board, the Company shall deliver to the Participant all accumulated Contributions credited to such Participant</w:t>
      </w:r>
      <w:r>
        <w:rPr>
          <w:rFonts w:ascii="Arial" w:cs="Arial" w:eastAsia="Arial" w:hAnsi="Arial"/>
          <w:sz w:val="18"/>
          <w:szCs w:val="18"/>
          <w:color w:val="2C2C2C"/>
        </w:rPr>
        <w:t>’</w:t>
      </w:r>
      <w:r>
        <w:rPr>
          <w:rFonts w:ascii="Arial" w:cs="Arial" w:eastAsia="Arial" w:hAnsi="Arial"/>
          <w:sz w:val="18"/>
          <w:szCs w:val="18"/>
          <w:color w:val="auto"/>
        </w:rPr>
        <w:t>s account.</w:t>
      </w:r>
    </w:p>
    <w:p>
      <w:pPr>
        <w:sectPr>
          <w:pgSz w:w="11900" w:h="16838" w:orient="portrait"/>
          <w:cols w:equalWidth="0" w:num="1">
            <w:col w:w="11240"/>
          </w:cols>
          <w:pgMar w:left="320" w:top="1349" w:right="339" w:bottom="1440" w:gutter="0" w:footer="0" w:header="0"/>
        </w:sectPr>
      </w:pPr>
    </w:p>
    <w:bookmarkStart w:id="11" w:name="page12"/>
    <w:bookmarkEnd w:id="11"/>
    <w:p>
      <w:pPr>
        <w:ind w:right="20"/>
        <w:spacing w:after="0" w:line="303" w:lineRule="auto"/>
        <w:rPr>
          <w:sz w:val="20"/>
          <w:szCs w:val="20"/>
          <w:color w:val="auto"/>
        </w:rPr>
      </w:pPr>
      <w:r>
        <w:rPr>
          <w:rFonts w:ascii="Arial" w:cs="Arial" w:eastAsia="Arial" w:hAnsi="Arial"/>
          <w:sz w:val="18"/>
          <w:szCs w:val="18"/>
          <w:color w:val="auto"/>
        </w:rPr>
        <w:t>No interest shall accrue on the Contributions of a Participant in this Plan (except to the extent required due to local legal requirements outside the United States).</w:t>
      </w:r>
    </w:p>
    <w:p>
      <w:pPr>
        <w:spacing w:after="0" w:line="193" w:lineRule="exact"/>
        <w:rPr>
          <w:sz w:val="20"/>
          <w:szCs w:val="20"/>
          <w:color w:val="auto"/>
        </w:rPr>
      </w:pPr>
    </w:p>
    <w:p>
      <w:pPr>
        <w:jc w:val="both"/>
        <w:ind w:firstLine="656"/>
        <w:spacing w:after="0" w:line="276" w:lineRule="auto"/>
        <w:tabs>
          <w:tab w:leader="none" w:pos="1111"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CAPITAL CHANGES</w:t>
      </w:r>
      <w:r>
        <w:rPr>
          <w:rFonts w:ascii="Arial" w:cs="Arial" w:eastAsia="Arial" w:hAnsi="Arial"/>
          <w:sz w:val="18"/>
          <w:szCs w:val="18"/>
          <w:color w:val="auto"/>
        </w:rPr>
        <w:t>. If the number of outstanding shares is changed by a stock dividend</w:t>
      </w:r>
      <w:r>
        <w:rPr>
          <w:rFonts w:ascii="Arial" w:cs="Arial" w:eastAsia="Arial" w:hAnsi="Arial"/>
          <w:sz w:val="18"/>
          <w:szCs w:val="18"/>
          <w:color w:val="2C2C2C"/>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w:t>
      </w:r>
      <w:r>
        <w:rPr>
          <w:rFonts w:ascii="Arial" w:cs="Arial" w:eastAsia="Arial" w:hAnsi="Arial"/>
          <w:sz w:val="18"/>
          <w:szCs w:val="18"/>
          <w:color w:val="424242"/>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stock split</w:t>
      </w:r>
      <w:r>
        <w:rPr>
          <w:rFonts w:ascii="Arial" w:cs="Arial" w:eastAsia="Arial" w:hAnsi="Arial"/>
          <w:sz w:val="18"/>
          <w:szCs w:val="18"/>
          <w:color w:val="2C2C2C"/>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reverse</w:t>
      </w:r>
      <w:r>
        <w:rPr>
          <w:rFonts w:ascii="Arial" w:cs="Arial" w:eastAsia="Arial" w:hAnsi="Arial"/>
          <w:sz w:val="18"/>
          <w:szCs w:val="18"/>
          <w:b w:val="1"/>
          <w:bCs w:val="1"/>
          <w:color w:val="auto"/>
        </w:rPr>
        <w:t xml:space="preserve"> </w:t>
      </w:r>
      <w:r>
        <w:rPr>
          <w:rFonts w:ascii="Arial" w:cs="Arial" w:eastAsia="Arial" w:hAnsi="Arial"/>
          <w:sz w:val="18"/>
          <w:szCs w:val="18"/>
          <w:color w:val="auto"/>
        </w:rPr>
        <w:t>stock split</w:t>
      </w:r>
      <w:r>
        <w:rPr>
          <w:rFonts w:ascii="Arial" w:cs="Arial" w:eastAsia="Arial" w:hAnsi="Arial"/>
          <w:sz w:val="18"/>
          <w:szCs w:val="18"/>
          <w:color w:val="2C2C2C"/>
        </w:rPr>
        <w:t>,</w:t>
      </w:r>
      <w:r>
        <w:rPr>
          <w:rFonts w:ascii="Arial" w:cs="Arial" w:eastAsia="Arial" w:hAnsi="Arial"/>
          <w:sz w:val="18"/>
          <w:szCs w:val="18"/>
          <w:color w:val="auto"/>
        </w:rPr>
        <w:t xml:space="preserve"> subdivision</w:t>
      </w:r>
      <w:r>
        <w:rPr>
          <w:rFonts w:ascii="Arial" w:cs="Arial" w:eastAsia="Arial" w:hAnsi="Arial"/>
          <w:sz w:val="18"/>
          <w:szCs w:val="18"/>
          <w:color w:val="424242"/>
        </w:rPr>
        <w:t>,</w:t>
      </w:r>
      <w:r>
        <w:rPr>
          <w:rFonts w:ascii="Arial" w:cs="Arial" w:eastAsia="Arial" w:hAnsi="Arial"/>
          <w:sz w:val="18"/>
          <w:szCs w:val="18"/>
          <w:color w:val="auto"/>
        </w:rPr>
        <w:t xml:space="preserve"> combination</w:t>
      </w:r>
      <w:r>
        <w:rPr>
          <w:rFonts w:ascii="Arial" w:cs="Arial" w:eastAsia="Arial" w:hAnsi="Arial"/>
          <w:sz w:val="18"/>
          <w:szCs w:val="18"/>
          <w:color w:val="2C2C2C"/>
        </w:rPr>
        <w:t>,</w:t>
      </w:r>
      <w:r>
        <w:rPr>
          <w:rFonts w:ascii="Arial" w:cs="Arial" w:eastAsia="Arial" w:hAnsi="Arial"/>
          <w:sz w:val="18"/>
          <w:szCs w:val="18"/>
          <w:color w:val="auto"/>
        </w:rPr>
        <w:t xml:space="preserve"> reclassification or similar change in the capital structure of the Company</w:t>
      </w:r>
      <w:r>
        <w:rPr>
          <w:rFonts w:ascii="Arial" w:cs="Arial" w:eastAsia="Arial" w:hAnsi="Arial"/>
          <w:sz w:val="18"/>
          <w:szCs w:val="18"/>
          <w:color w:val="2C2C2C"/>
        </w:rPr>
        <w:t>,</w:t>
      </w:r>
      <w:r>
        <w:rPr>
          <w:rFonts w:ascii="Arial" w:cs="Arial" w:eastAsia="Arial" w:hAnsi="Arial"/>
          <w:sz w:val="18"/>
          <w:szCs w:val="18"/>
          <w:color w:val="auto"/>
        </w:rPr>
        <w:t xml:space="preserve"> without consideration, then the Committee shall adjust the number and class of Common Stock that may be delivered under the Plan, the Purchase Price per share and the number of shares of Common Stock covered by each option under the Plan which has not yet been exercised</w:t>
      </w:r>
      <w:r>
        <w:rPr>
          <w:rFonts w:ascii="Arial" w:cs="Arial" w:eastAsia="Arial" w:hAnsi="Arial"/>
          <w:sz w:val="18"/>
          <w:szCs w:val="18"/>
          <w:color w:val="2C2C2C"/>
        </w:rPr>
        <w:t>,</w:t>
      </w:r>
      <w:r>
        <w:rPr>
          <w:rFonts w:ascii="Arial" w:cs="Arial" w:eastAsia="Arial" w:hAnsi="Arial"/>
          <w:sz w:val="18"/>
          <w:szCs w:val="18"/>
          <w:color w:val="auto"/>
        </w:rPr>
        <w:t xml:space="preserve"> and the numerical limits of Sections 2 and 10 shall be proportionately adjusted</w:t>
      </w:r>
      <w:r>
        <w:rPr>
          <w:rFonts w:ascii="Arial" w:cs="Arial" w:eastAsia="Arial" w:hAnsi="Arial"/>
          <w:sz w:val="18"/>
          <w:szCs w:val="18"/>
          <w:color w:val="2C2C2C"/>
        </w:rPr>
        <w:t>,</w:t>
      </w:r>
      <w:r>
        <w:rPr>
          <w:rFonts w:ascii="Arial" w:cs="Arial" w:eastAsia="Arial" w:hAnsi="Arial"/>
          <w:sz w:val="18"/>
          <w:szCs w:val="18"/>
          <w:color w:val="auto"/>
        </w:rPr>
        <w:t xml:space="preserve"> subject to any required action by the Board or the stockholders of the Company and in compliance with the applicable securities laws</w:t>
      </w:r>
      <w:r>
        <w:rPr>
          <w:rFonts w:ascii="Arial" w:cs="Arial" w:eastAsia="Arial" w:hAnsi="Arial"/>
          <w:sz w:val="18"/>
          <w:szCs w:val="18"/>
          <w:color w:val="2C2C2C"/>
        </w:rPr>
        <w:t>;</w:t>
      </w:r>
      <w:r>
        <w:rPr>
          <w:rFonts w:ascii="Arial" w:cs="Arial" w:eastAsia="Arial" w:hAnsi="Arial"/>
          <w:sz w:val="18"/>
          <w:szCs w:val="18"/>
          <w:color w:val="auto"/>
        </w:rPr>
        <w:t xml:space="preserve"> provided that fractions of a share will not be issued.</w:t>
      </w:r>
    </w:p>
    <w:p>
      <w:pPr>
        <w:spacing w:after="0" w:line="218" w:lineRule="exact"/>
        <w:rPr>
          <w:rFonts w:ascii="Arial" w:cs="Arial" w:eastAsia="Arial" w:hAnsi="Arial"/>
          <w:sz w:val="18"/>
          <w:szCs w:val="18"/>
          <w:color w:val="auto"/>
        </w:rPr>
      </w:pPr>
    </w:p>
    <w:p>
      <w:pPr>
        <w:jc w:val="both"/>
        <w:ind w:firstLine="656"/>
        <w:spacing w:after="0" w:line="283" w:lineRule="auto"/>
        <w:tabs>
          <w:tab w:leader="none" w:pos="1111"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Neither Contributions credited to a Participant’s account nor any rights with regard to the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or to receive shares under this Plan may be assigned</w:t>
      </w:r>
      <w:r>
        <w:rPr>
          <w:rFonts w:ascii="Arial" w:cs="Arial" w:eastAsia="Arial" w:hAnsi="Arial"/>
          <w:sz w:val="18"/>
          <w:szCs w:val="18"/>
          <w:color w:val="2C2C2C"/>
        </w:rPr>
        <w:t>,</w:t>
      </w:r>
      <w:r>
        <w:rPr>
          <w:rFonts w:ascii="Arial" w:cs="Arial" w:eastAsia="Arial" w:hAnsi="Arial"/>
          <w:sz w:val="18"/>
          <w:szCs w:val="18"/>
          <w:color w:val="auto"/>
        </w:rPr>
        <w:t xml:space="preserve"> transferred, pledged or otherwise disposed of in any way (other than by will, the laws of descent and distribution or as provided in Section 22 below) by the Participant. Any such attempt at assignment</w:t>
      </w:r>
      <w:r>
        <w:rPr>
          <w:rFonts w:ascii="Arial" w:cs="Arial" w:eastAsia="Arial" w:hAnsi="Arial"/>
          <w:sz w:val="18"/>
          <w:szCs w:val="18"/>
          <w:color w:val="2C2C2C"/>
        </w:rPr>
        <w:t>,</w:t>
      </w:r>
      <w:r>
        <w:rPr>
          <w:rFonts w:ascii="Arial" w:cs="Arial" w:eastAsia="Arial" w:hAnsi="Arial"/>
          <w:sz w:val="18"/>
          <w:szCs w:val="18"/>
          <w:color w:val="auto"/>
        </w:rPr>
        <w:t xml:space="preserve"> transfer</w:t>
      </w:r>
      <w:r>
        <w:rPr>
          <w:rFonts w:ascii="Arial" w:cs="Arial" w:eastAsia="Arial" w:hAnsi="Arial"/>
          <w:sz w:val="18"/>
          <w:szCs w:val="18"/>
          <w:color w:val="2C2C2C"/>
        </w:rPr>
        <w:t>,</w:t>
      </w:r>
      <w:r>
        <w:rPr>
          <w:rFonts w:ascii="Arial" w:cs="Arial" w:eastAsia="Arial" w:hAnsi="Arial"/>
          <w:sz w:val="18"/>
          <w:szCs w:val="18"/>
          <w:color w:val="auto"/>
        </w:rPr>
        <w:t xml:space="preserve"> pledge or other disposition shall be void and without effect.</w:t>
      </w:r>
    </w:p>
    <w:p>
      <w:pPr>
        <w:spacing w:after="0" w:line="198" w:lineRule="exact"/>
        <w:rPr>
          <w:rFonts w:ascii="Arial" w:cs="Arial" w:eastAsia="Arial" w:hAnsi="Arial"/>
          <w:sz w:val="18"/>
          <w:szCs w:val="18"/>
          <w:color w:val="auto"/>
        </w:rPr>
      </w:pPr>
    </w:p>
    <w:p>
      <w:pPr>
        <w:jc w:val="both"/>
        <w:ind w:firstLine="656"/>
        <w:spacing w:after="0" w:line="279" w:lineRule="auto"/>
        <w:tabs>
          <w:tab w:leader="none" w:pos="116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USE OF PARTICIPANT FUNDS AND REPORTS. </w:t>
      </w:r>
      <w:r>
        <w:rPr>
          <w:rFonts w:ascii="Arial" w:cs="Arial" w:eastAsia="Arial" w:hAnsi="Arial"/>
          <w:sz w:val="18"/>
          <w:szCs w:val="18"/>
          <w:color w:val="auto"/>
        </w:rPr>
        <w:t>The Company may use all Contributions received or held by it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for any corporate purpose</w:t>
      </w:r>
      <w:r>
        <w:rPr>
          <w:rFonts w:ascii="Arial" w:cs="Arial" w:eastAsia="Arial" w:hAnsi="Arial"/>
          <w:sz w:val="18"/>
          <w:szCs w:val="18"/>
          <w:color w:val="424242"/>
        </w:rPr>
        <w:t>,</w:t>
      </w:r>
      <w:r>
        <w:rPr>
          <w:rFonts w:ascii="Arial" w:cs="Arial" w:eastAsia="Arial" w:hAnsi="Arial"/>
          <w:sz w:val="18"/>
          <w:szCs w:val="18"/>
          <w:color w:val="auto"/>
        </w:rPr>
        <w:t xml:space="preserve"> and the Company will not be required to segregate Participant Contributions (except to the extent required due to local legal requirements outside the United States). Until shares are issued</w:t>
      </w:r>
      <w:r>
        <w:rPr>
          <w:rFonts w:ascii="Arial" w:cs="Arial" w:eastAsia="Arial" w:hAnsi="Arial"/>
          <w:sz w:val="18"/>
          <w:szCs w:val="18"/>
          <w:color w:val="2C2C2C"/>
        </w:rPr>
        <w:t>,</w:t>
      </w:r>
      <w:r>
        <w:rPr>
          <w:rFonts w:ascii="Arial" w:cs="Arial" w:eastAsia="Arial" w:hAnsi="Arial"/>
          <w:sz w:val="18"/>
          <w:szCs w:val="18"/>
          <w:color w:val="auto"/>
        </w:rPr>
        <w:t xml:space="preserve"> Participants will only have the rights of an unsecured creditor unless otherwise required under local law. Each Participant shall receive promptly after the end of each Purchase Period a report of his or her account setting forth the total Contributions accumulated</w:t>
      </w:r>
      <w:r>
        <w:rPr>
          <w:rFonts w:ascii="Arial" w:cs="Arial" w:eastAsia="Arial" w:hAnsi="Arial"/>
          <w:sz w:val="18"/>
          <w:szCs w:val="18"/>
          <w:color w:val="2C2C2C"/>
        </w:rPr>
        <w:t>,</w:t>
      </w:r>
      <w:r>
        <w:rPr>
          <w:rFonts w:ascii="Arial" w:cs="Arial" w:eastAsia="Arial" w:hAnsi="Arial"/>
          <w:sz w:val="18"/>
          <w:szCs w:val="18"/>
          <w:color w:val="auto"/>
        </w:rPr>
        <w:t xml:space="preserve"> the number of shares purchased</w:t>
      </w:r>
      <w:r>
        <w:rPr>
          <w:rFonts w:ascii="Arial" w:cs="Arial" w:eastAsia="Arial" w:hAnsi="Arial"/>
          <w:sz w:val="18"/>
          <w:szCs w:val="18"/>
          <w:color w:val="2C2C2C"/>
        </w:rPr>
        <w:t>,</w:t>
      </w:r>
      <w:r>
        <w:rPr>
          <w:rFonts w:ascii="Arial" w:cs="Arial" w:eastAsia="Arial" w:hAnsi="Arial"/>
          <w:sz w:val="18"/>
          <w:szCs w:val="18"/>
          <w:color w:val="auto"/>
        </w:rPr>
        <w:t xml:space="preserve"> the per share price thereof and the remaining cash balance</w:t>
      </w:r>
      <w:r>
        <w:rPr>
          <w:rFonts w:ascii="Arial" w:cs="Arial" w:eastAsia="Arial" w:hAnsi="Arial"/>
          <w:sz w:val="18"/>
          <w:szCs w:val="18"/>
          <w:color w:val="424242"/>
        </w:rPr>
        <w:t>,</w:t>
      </w:r>
      <w:r>
        <w:rPr>
          <w:rFonts w:ascii="Arial" w:cs="Arial" w:eastAsia="Arial" w:hAnsi="Arial"/>
          <w:sz w:val="18"/>
          <w:szCs w:val="18"/>
          <w:color w:val="auto"/>
        </w:rPr>
        <w:t xml:space="preserve"> if any</w:t>
      </w:r>
      <w:r>
        <w:rPr>
          <w:rFonts w:ascii="Arial" w:cs="Arial" w:eastAsia="Arial" w:hAnsi="Arial"/>
          <w:sz w:val="18"/>
          <w:szCs w:val="18"/>
          <w:color w:val="2C2C2C"/>
        </w:rPr>
        <w:t>,</w:t>
      </w:r>
      <w:r>
        <w:rPr>
          <w:rFonts w:ascii="Arial" w:cs="Arial" w:eastAsia="Arial" w:hAnsi="Arial"/>
          <w:sz w:val="18"/>
          <w:szCs w:val="18"/>
          <w:color w:val="auto"/>
        </w:rPr>
        <w:t xml:space="preserve"> carried forward to the next Purchase Period or Offering Period</w:t>
      </w:r>
      <w:r>
        <w:rPr>
          <w:rFonts w:ascii="Arial" w:cs="Arial" w:eastAsia="Arial" w:hAnsi="Arial"/>
          <w:sz w:val="18"/>
          <w:szCs w:val="18"/>
          <w:color w:val="2C2C2C"/>
        </w:rPr>
        <w:t>,</w:t>
      </w:r>
      <w:r>
        <w:rPr>
          <w:rFonts w:ascii="Arial" w:cs="Arial" w:eastAsia="Arial" w:hAnsi="Arial"/>
          <w:sz w:val="18"/>
          <w:szCs w:val="18"/>
          <w:color w:val="auto"/>
        </w:rPr>
        <w:t xml:space="preserve"> as the case may be.</w:t>
      </w:r>
    </w:p>
    <w:p>
      <w:pPr>
        <w:spacing w:after="0" w:line="203" w:lineRule="exact"/>
        <w:rPr>
          <w:rFonts w:ascii="Arial" w:cs="Arial" w:eastAsia="Arial" w:hAnsi="Arial"/>
          <w:sz w:val="18"/>
          <w:szCs w:val="18"/>
          <w:color w:val="auto"/>
        </w:rPr>
      </w:pPr>
    </w:p>
    <w:p>
      <w:pPr>
        <w:jc w:val="both"/>
        <w:ind w:firstLine="656"/>
        <w:spacing w:after="0" w:line="279" w:lineRule="auto"/>
        <w:tabs>
          <w:tab w:leader="none" w:pos="1152"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NOTICE OF DISPOSITION. </w:t>
      </w:r>
      <w:r>
        <w:rPr>
          <w:rFonts w:ascii="Arial" w:cs="Arial" w:eastAsia="Arial" w:hAnsi="Arial"/>
          <w:sz w:val="18"/>
          <w:szCs w:val="18"/>
          <w:color w:val="auto"/>
        </w:rPr>
        <w:t>Each U.S</w:t>
      </w:r>
      <w:r>
        <w:rPr>
          <w:rFonts w:ascii="Arial" w:cs="Arial" w:eastAsia="Arial" w:hAnsi="Arial"/>
          <w:sz w:val="18"/>
          <w:szCs w:val="18"/>
          <w:color w:val="424242"/>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taxpayer Participant shall notify the Company in writing if the Participant disposes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shares purchased in any Offering Period pursuant to this Plan during the Notice Period. The Company may, at any time during the Notice Period</w:t>
      </w:r>
      <w:r>
        <w:rPr>
          <w:rFonts w:ascii="Arial" w:cs="Arial" w:eastAsia="Arial" w:hAnsi="Arial"/>
          <w:sz w:val="18"/>
          <w:szCs w:val="18"/>
          <w:color w:val="2C2C2C"/>
        </w:rPr>
        <w:t>,</w:t>
      </w:r>
      <w:r>
        <w:rPr>
          <w:rFonts w:ascii="Arial" w:cs="Arial" w:eastAsia="Arial" w:hAnsi="Arial"/>
          <w:sz w:val="18"/>
          <w:szCs w:val="18"/>
          <w:color w:val="auto"/>
        </w:rPr>
        <w:t xml:space="preserve"> place a legend or legends on any certificate representing shares acquired pursuant to this Plan requesting the Company</w:t>
      </w:r>
      <w:r>
        <w:rPr>
          <w:rFonts w:ascii="Arial" w:cs="Arial" w:eastAsia="Arial" w:hAnsi="Arial"/>
          <w:sz w:val="18"/>
          <w:szCs w:val="18"/>
          <w:color w:val="2C2C2C"/>
        </w:rPr>
        <w:t>’</w:t>
      </w:r>
      <w:r>
        <w:rPr>
          <w:rFonts w:ascii="Arial" w:cs="Arial" w:eastAsia="Arial" w:hAnsi="Arial"/>
          <w:sz w:val="18"/>
          <w:szCs w:val="18"/>
          <w:color w:val="auto"/>
        </w:rPr>
        <w:t>s transfer agent to notify the Company of any transfer of the shares. The obligation of the Participant to provide such notice shall continue notwithstanding the placement of any such legend on the certificates.</w:t>
      </w:r>
    </w:p>
    <w:p>
      <w:pPr>
        <w:spacing w:after="0" w:line="214" w:lineRule="exact"/>
        <w:rPr>
          <w:rFonts w:ascii="Arial" w:cs="Arial" w:eastAsia="Arial" w:hAnsi="Arial"/>
          <w:sz w:val="18"/>
          <w:szCs w:val="18"/>
          <w:color w:val="auto"/>
        </w:rPr>
      </w:pPr>
    </w:p>
    <w:p>
      <w:pPr>
        <w:jc w:val="both"/>
        <w:ind w:firstLine="656"/>
        <w:spacing w:after="0" w:line="284" w:lineRule="auto"/>
        <w:tabs>
          <w:tab w:leader="none" w:pos="1098"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NO RIGHTS TO CONTINUED EMPLOYMENT. </w:t>
      </w:r>
      <w:r>
        <w:rPr>
          <w:rFonts w:ascii="Arial" w:cs="Arial" w:eastAsia="Arial" w:hAnsi="Arial"/>
          <w:sz w:val="18"/>
          <w:szCs w:val="18"/>
          <w:color w:val="auto"/>
        </w:rPr>
        <w:t>Neither this Plan nor the grant of any option hereunder shall confer any right on</w:t>
      </w:r>
      <w:r>
        <w:rPr>
          <w:rFonts w:ascii="Arial" w:cs="Arial" w:eastAsia="Arial" w:hAnsi="Arial"/>
          <w:sz w:val="18"/>
          <w:szCs w:val="18"/>
          <w:b w:val="1"/>
          <w:bCs w:val="1"/>
          <w:color w:val="auto"/>
        </w:rPr>
        <w:t xml:space="preserve"> </w:t>
      </w:r>
      <w:r>
        <w:rPr>
          <w:rFonts w:ascii="Arial" w:cs="Arial" w:eastAsia="Arial" w:hAnsi="Arial"/>
          <w:sz w:val="18"/>
          <w:szCs w:val="18"/>
          <w:color w:val="auto"/>
        </w:rPr>
        <w:t>any employee to remain in the employ of the Company or any Participating Corporation</w:t>
      </w:r>
      <w:r>
        <w:rPr>
          <w:rFonts w:ascii="Arial" w:cs="Arial" w:eastAsia="Arial" w:hAnsi="Arial"/>
          <w:sz w:val="18"/>
          <w:szCs w:val="18"/>
          <w:color w:val="2C2C2C"/>
        </w:rPr>
        <w:t>,</w:t>
      </w:r>
      <w:r>
        <w:rPr>
          <w:rFonts w:ascii="Arial" w:cs="Arial" w:eastAsia="Arial" w:hAnsi="Arial"/>
          <w:sz w:val="18"/>
          <w:szCs w:val="18"/>
          <w:color w:val="auto"/>
        </w:rPr>
        <w:t xml:space="preserve"> or restrict the right of the Company or any Participating Corporation to terminate such employee </w:t>
      </w:r>
      <w:r>
        <w:rPr>
          <w:rFonts w:ascii="Arial" w:cs="Arial" w:eastAsia="Arial" w:hAnsi="Arial"/>
          <w:sz w:val="18"/>
          <w:szCs w:val="18"/>
          <w:color w:val="2C2C2C"/>
        </w:rPr>
        <w:t>’</w:t>
      </w:r>
      <w:r>
        <w:rPr>
          <w:rFonts w:ascii="Arial" w:cs="Arial" w:eastAsia="Arial" w:hAnsi="Arial"/>
          <w:sz w:val="18"/>
          <w:szCs w:val="18"/>
          <w:color w:val="auto"/>
        </w:rPr>
        <w:t xml:space="preserve"> s employment.</w:t>
      </w:r>
    </w:p>
    <w:p>
      <w:pPr>
        <w:spacing w:after="0" w:line="210" w:lineRule="exact"/>
        <w:rPr>
          <w:rFonts w:ascii="Arial" w:cs="Arial" w:eastAsia="Arial" w:hAnsi="Arial"/>
          <w:sz w:val="18"/>
          <w:szCs w:val="18"/>
          <w:color w:val="auto"/>
        </w:rPr>
      </w:pPr>
    </w:p>
    <w:p>
      <w:pPr>
        <w:jc w:val="both"/>
        <w:ind w:firstLine="656"/>
        <w:spacing w:after="0" w:line="276" w:lineRule="auto"/>
        <w:tabs>
          <w:tab w:leader="none" w:pos="112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EQUAL RIGHTS AND PRIVILEGES. </w:t>
      </w:r>
      <w:r>
        <w:rPr>
          <w:rFonts w:ascii="Arial" w:cs="Arial" w:eastAsia="Arial" w:hAnsi="Arial"/>
          <w:sz w:val="18"/>
          <w:szCs w:val="18"/>
          <w:color w:val="auto"/>
        </w:rPr>
        <w:t>All eligible employees granted an option under the Section 423 Component of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have equal rights and privileges with respect to this Plan or within any separate offering under the Plan so that this Plan qualifies as an </w:t>
      </w:r>
      <w:r>
        <w:rPr>
          <w:rFonts w:ascii="Arial" w:cs="Arial" w:eastAsia="Arial" w:hAnsi="Arial"/>
          <w:sz w:val="18"/>
          <w:szCs w:val="18"/>
          <w:color w:val="2C2C2C"/>
        </w:rPr>
        <w:t>“</w:t>
      </w:r>
      <w:r>
        <w:rPr>
          <w:rFonts w:ascii="Arial" w:cs="Arial" w:eastAsia="Arial" w:hAnsi="Arial"/>
          <w:sz w:val="18"/>
          <w:szCs w:val="18"/>
          <w:color w:val="000000"/>
        </w:rPr>
        <w:t>employee stock purchase plan</w:t>
      </w:r>
      <w:r>
        <w:rPr>
          <w:rFonts w:ascii="Arial" w:cs="Arial" w:eastAsia="Arial" w:hAnsi="Arial"/>
          <w:sz w:val="18"/>
          <w:szCs w:val="18"/>
          <w:color w:val="2C2C2C"/>
        </w:rPr>
        <w:t xml:space="preserve">” </w:t>
      </w:r>
      <w:r>
        <w:rPr>
          <w:rFonts w:ascii="Arial" w:cs="Arial" w:eastAsia="Arial" w:hAnsi="Arial"/>
          <w:sz w:val="18"/>
          <w:szCs w:val="18"/>
          <w:color w:val="000000"/>
        </w:rPr>
        <w:t>within the meaning of Section 423 or any successor provision of the Code and the related regulations. Any</w:t>
      </w:r>
      <w:r>
        <w:rPr>
          <w:rFonts w:ascii="Arial" w:cs="Arial" w:eastAsia="Arial" w:hAnsi="Arial"/>
          <w:sz w:val="18"/>
          <w:szCs w:val="18"/>
          <w:color w:val="2C2C2C"/>
        </w:rPr>
        <w:t xml:space="preserve"> </w:t>
      </w:r>
      <w:r>
        <w:rPr>
          <w:rFonts w:ascii="Arial" w:cs="Arial" w:eastAsia="Arial" w:hAnsi="Arial"/>
          <w:sz w:val="18"/>
          <w:szCs w:val="18"/>
          <w:color w:val="000000"/>
        </w:rPr>
        <w:t>provision of this Plan which is inconsistent with Section 423 or any successor provision of the Code</w:t>
      </w:r>
      <w:r>
        <w:rPr>
          <w:rFonts w:ascii="Arial" w:cs="Arial" w:eastAsia="Arial" w:hAnsi="Arial"/>
          <w:sz w:val="18"/>
          <w:szCs w:val="18"/>
          <w:color w:val="424242"/>
        </w:rPr>
        <w:t>,</w:t>
      </w:r>
      <w:r>
        <w:rPr>
          <w:rFonts w:ascii="Arial" w:cs="Arial" w:eastAsia="Arial" w:hAnsi="Arial"/>
          <w:sz w:val="18"/>
          <w:szCs w:val="18"/>
          <w:color w:val="000000"/>
        </w:rPr>
        <w:t xml:space="preserve"> without further act or amendment by the Company</w:t>
      </w:r>
      <w:r>
        <w:rPr>
          <w:rFonts w:ascii="Arial" w:cs="Arial" w:eastAsia="Arial" w:hAnsi="Arial"/>
          <w:sz w:val="18"/>
          <w:szCs w:val="18"/>
          <w:color w:val="2C2C2C"/>
        </w:rPr>
        <w:t>,</w:t>
      </w:r>
      <w:r>
        <w:rPr>
          <w:rFonts w:ascii="Arial" w:cs="Arial" w:eastAsia="Arial" w:hAnsi="Arial"/>
          <w:sz w:val="18"/>
          <w:szCs w:val="18"/>
          <w:color w:val="000000"/>
        </w:rPr>
        <w:t xml:space="preserve"> the Committee or the Board</w:t>
      </w:r>
      <w:r>
        <w:rPr>
          <w:rFonts w:ascii="Arial" w:cs="Arial" w:eastAsia="Arial" w:hAnsi="Arial"/>
          <w:sz w:val="18"/>
          <w:szCs w:val="18"/>
          <w:color w:val="2C2C2C"/>
        </w:rPr>
        <w:t>,</w:t>
      </w:r>
      <w:r>
        <w:rPr>
          <w:rFonts w:ascii="Arial" w:cs="Arial" w:eastAsia="Arial" w:hAnsi="Arial"/>
          <w:sz w:val="18"/>
          <w:szCs w:val="18"/>
          <w:color w:val="000000"/>
        </w:rPr>
        <w:t xml:space="preserve"> shall be reformed to comply with the requirements of Section 423. This Section 19 shall take precedence over all other provisions in this Plan.</w:t>
      </w:r>
    </w:p>
    <w:p>
      <w:pPr>
        <w:spacing w:after="0" w:line="218" w:lineRule="exact"/>
        <w:rPr>
          <w:rFonts w:ascii="Arial" w:cs="Arial" w:eastAsia="Arial" w:hAnsi="Arial"/>
          <w:sz w:val="18"/>
          <w:szCs w:val="18"/>
          <w:color w:val="auto"/>
        </w:rPr>
      </w:pPr>
    </w:p>
    <w:p>
      <w:pPr>
        <w:jc w:val="both"/>
        <w:ind w:right="20" w:firstLine="656"/>
        <w:spacing w:after="0" w:line="284" w:lineRule="auto"/>
        <w:tabs>
          <w:tab w:leader="none" w:pos="112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or other communications by a Participant to the Company under or in connection with this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when received in the form specified by the Company at the location, or by the person</w:t>
      </w:r>
      <w:r>
        <w:rPr>
          <w:rFonts w:ascii="Arial" w:cs="Arial" w:eastAsia="Arial" w:hAnsi="Arial"/>
          <w:sz w:val="18"/>
          <w:szCs w:val="18"/>
          <w:color w:val="2A2A2A"/>
        </w:rPr>
        <w:t>,</w:t>
      </w:r>
      <w:r>
        <w:rPr>
          <w:rFonts w:ascii="Arial" w:cs="Arial" w:eastAsia="Arial" w:hAnsi="Arial"/>
          <w:sz w:val="18"/>
          <w:szCs w:val="18"/>
          <w:color w:val="auto"/>
        </w:rPr>
        <w:t xml:space="preserve"> designated by the Company for the receipt thereof</w:t>
      </w:r>
      <w:r>
        <w:rPr>
          <w:rFonts w:ascii="Arial" w:cs="Arial" w:eastAsia="Arial" w:hAnsi="Arial"/>
          <w:sz w:val="18"/>
          <w:szCs w:val="18"/>
          <w:color w:val="525252"/>
        </w:rPr>
        <w:t>.</w:t>
      </w:r>
    </w:p>
    <w:p>
      <w:pPr>
        <w:sectPr>
          <w:pgSz w:w="11900" w:h="16838" w:orient="portrait"/>
          <w:cols w:equalWidth="0" w:num="1">
            <w:col w:w="11240"/>
          </w:cols>
          <w:pgMar w:left="320" w:top="1349" w:right="339" w:bottom="1440" w:gutter="0" w:footer="0" w:header="0"/>
        </w:sectPr>
      </w:pPr>
    </w:p>
    <w:bookmarkStart w:id="12" w:name="page13"/>
    <w:bookmarkEnd w:id="12"/>
    <w:p>
      <w:pPr>
        <w:jc w:val="both"/>
        <w:ind w:firstLine="656"/>
        <w:spacing w:after="0" w:line="274" w:lineRule="auto"/>
        <w:tabs>
          <w:tab w:leader="none" w:pos="112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TERM; STOCKHOLDER APPROVAL. </w:t>
      </w:r>
      <w:r>
        <w:rPr>
          <w:rFonts w:ascii="Arial" w:cs="Arial" w:eastAsia="Arial" w:hAnsi="Arial"/>
          <w:sz w:val="18"/>
          <w:szCs w:val="18"/>
          <w:color w:val="auto"/>
        </w:rPr>
        <w:t>The amendment and restatement of the Plan shall be approved by the stockholders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r>
        <w:rPr>
          <w:rFonts w:ascii="Arial" w:cs="Arial" w:eastAsia="Arial" w:hAnsi="Arial"/>
          <w:sz w:val="18"/>
          <w:szCs w:val="18"/>
          <w:color w:val="2A2A2A"/>
        </w:rPr>
        <w:t>,</w:t>
      </w:r>
      <w:r>
        <w:rPr>
          <w:rFonts w:ascii="Arial" w:cs="Arial" w:eastAsia="Arial" w:hAnsi="Arial"/>
          <w:sz w:val="18"/>
          <w:szCs w:val="18"/>
          <w:color w:val="auto"/>
        </w:rPr>
        <w:t xml:space="preserve"> in any manner permitted by applicable corporate law</w:t>
      </w:r>
      <w:r>
        <w:rPr>
          <w:rFonts w:ascii="Arial" w:cs="Arial" w:eastAsia="Arial" w:hAnsi="Arial"/>
          <w:sz w:val="18"/>
          <w:szCs w:val="18"/>
          <w:color w:val="2A2A2A"/>
        </w:rPr>
        <w:t>,</w:t>
      </w:r>
      <w:r>
        <w:rPr>
          <w:rFonts w:ascii="Arial" w:cs="Arial" w:eastAsia="Arial" w:hAnsi="Arial"/>
          <w:sz w:val="18"/>
          <w:szCs w:val="18"/>
          <w:color w:val="auto"/>
        </w:rPr>
        <w:t xml:space="preserve"> within 12 months before or after the date this amendment and restatement of the Plan is adopted by the Board. The amendment and restatement of the Plan will become effective upon the Effective Date.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27 months after commencement of the Offering Period to which it relates</w:t>
      </w:r>
      <w:r>
        <w:rPr>
          <w:rFonts w:ascii="Arial" w:cs="Arial" w:eastAsia="Arial" w:hAnsi="Arial"/>
          <w:sz w:val="18"/>
          <w:szCs w:val="18"/>
          <w:color w:val="2A2A2A"/>
        </w:rPr>
        <w:t>,</w:t>
      </w:r>
      <w:r>
        <w:rPr>
          <w:rFonts w:ascii="Arial" w:cs="Arial" w:eastAsia="Arial" w:hAnsi="Arial"/>
          <w:sz w:val="18"/>
          <w:szCs w:val="18"/>
          <w:color w:val="auto"/>
        </w:rPr>
        <w:t xml:space="preserve"> then such Purchase Date shall not occur and </w:t>
      </w:r>
      <w:r>
        <w:rPr>
          <w:rFonts w:ascii="Arial" w:cs="Arial" w:eastAsia="Arial" w:hAnsi="Arial"/>
          <w:sz w:val="18"/>
          <w:szCs w:val="18"/>
          <w:b w:val="1"/>
          <w:bCs w:val="1"/>
          <w:color w:val="auto"/>
        </w:rPr>
        <w:t>i</w:t>
      </w:r>
      <w:r>
        <w:rPr>
          <w:rFonts w:ascii="Arial" w:cs="Arial" w:eastAsia="Arial" w:hAnsi="Arial"/>
          <w:sz w:val="18"/>
          <w:szCs w:val="18"/>
          <w:color w:val="auto"/>
        </w:rPr>
        <w:t xml:space="preserve">nstead such Offering Period shall terminate without the purchase of such shares and Participants in such Offering Period shall be refunded their Contributions without interest). If the amendment and restatement of the Plan is not approved by the stockholders of the Company within 12 months before or after the date this amendment and restatement of the Plan is adopted by the Board, then it shall be null and void and the Plan shall continue in effect without the terms approved in the amendment and restatement. This Plan shall continue until the earlier to occur of (a) termination of this Plan by the Board (which termination may be effected by the Board at any time pursuant to Section 25 below) </w:t>
      </w:r>
      <w:r>
        <w:rPr>
          <w:rFonts w:ascii="Arial" w:cs="Arial" w:eastAsia="Arial" w:hAnsi="Arial"/>
          <w:sz w:val="18"/>
          <w:szCs w:val="18"/>
          <w:color w:val="2A2A2A"/>
        </w:rPr>
        <w:t>or</w:t>
      </w:r>
      <w:r>
        <w:rPr>
          <w:rFonts w:ascii="Arial" w:cs="Arial" w:eastAsia="Arial" w:hAnsi="Arial"/>
          <w:sz w:val="18"/>
          <w:szCs w:val="18"/>
          <w:color w:val="auto"/>
        </w:rPr>
        <w:t xml:space="preserve"> (b) issuance of all of the shares of Common Stock reserved for issuance under this Plan.</w:t>
      </w:r>
    </w:p>
    <w:p>
      <w:pPr>
        <w:spacing w:after="0" w:line="208" w:lineRule="exact"/>
        <w:rPr>
          <w:rFonts w:ascii="Arial" w:cs="Arial" w:eastAsia="Arial" w:hAnsi="Arial"/>
          <w:sz w:val="18"/>
          <w:szCs w:val="18"/>
          <w:color w:val="auto"/>
        </w:rPr>
      </w:pPr>
    </w:p>
    <w:p>
      <w:pPr>
        <w:ind w:left="1100" w:hanging="444"/>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DESIGNATION OF BENEFICIARY</w:t>
      </w:r>
      <w:r>
        <w:rPr>
          <w:rFonts w:ascii="Arial" w:cs="Arial" w:eastAsia="Arial" w:hAnsi="Arial"/>
          <w:sz w:val="18"/>
          <w:szCs w:val="18"/>
          <w:color w:val="auto"/>
        </w:rPr>
        <w:t>.</w:t>
      </w:r>
    </w:p>
    <w:p>
      <w:pPr>
        <w:spacing w:after="0" w:line="279" w:lineRule="exact"/>
        <w:rPr>
          <w:sz w:val="20"/>
          <w:szCs w:val="20"/>
          <w:color w:val="auto"/>
        </w:rPr>
      </w:pPr>
    </w:p>
    <w:p>
      <w:pPr>
        <w:jc w:val="both"/>
        <w:ind w:firstLine="656"/>
        <w:spacing w:after="0" w:line="284" w:lineRule="auto"/>
        <w:tabs>
          <w:tab w:leader="none" w:pos="11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otherwise determined by the Committee</w:t>
      </w:r>
      <w:r>
        <w:rPr>
          <w:rFonts w:ascii="Arial" w:cs="Arial" w:eastAsia="Arial" w:hAnsi="Arial"/>
          <w:sz w:val="18"/>
          <w:szCs w:val="18"/>
          <w:color w:val="2A2A2A"/>
        </w:rPr>
        <w:t>,</w:t>
      </w:r>
      <w:r>
        <w:rPr>
          <w:rFonts w:ascii="Arial" w:cs="Arial" w:eastAsia="Arial" w:hAnsi="Arial"/>
          <w:sz w:val="18"/>
          <w:szCs w:val="18"/>
          <w:color w:val="auto"/>
        </w:rPr>
        <w:t xml:space="preserve"> a Participant may file a written designation of a beneficiary who is to receive any cash from the Participant</w:t>
      </w:r>
      <w:r>
        <w:rPr>
          <w:rFonts w:ascii="Arial" w:cs="Arial" w:eastAsia="Arial" w:hAnsi="Arial"/>
          <w:sz w:val="18"/>
          <w:szCs w:val="18"/>
          <w:color w:val="2A2A2A"/>
        </w:rPr>
        <w:t>’</w:t>
      </w:r>
      <w:r>
        <w:rPr>
          <w:rFonts w:ascii="Arial" w:cs="Arial" w:eastAsia="Arial" w:hAnsi="Arial"/>
          <w:sz w:val="18"/>
          <w:szCs w:val="18"/>
          <w:color w:val="auto"/>
        </w:rPr>
        <w:t>s account under this Plan in the event of such Participant</w:t>
      </w:r>
      <w:r>
        <w:rPr>
          <w:rFonts w:ascii="Arial" w:cs="Arial" w:eastAsia="Arial" w:hAnsi="Arial"/>
          <w:sz w:val="18"/>
          <w:szCs w:val="18"/>
          <w:color w:val="2A2A2A"/>
        </w:rPr>
        <w:t>’</w:t>
      </w:r>
      <w:r>
        <w:rPr>
          <w:rFonts w:ascii="Arial" w:cs="Arial" w:eastAsia="Arial" w:hAnsi="Arial"/>
          <w:sz w:val="18"/>
          <w:szCs w:val="18"/>
          <w:color w:val="auto"/>
        </w:rPr>
        <w:t>s death prior to a Purchase Date. Such form shall be valid only if it was filed with the Company at the prescribed location before the Participant’s death</w:t>
      </w:r>
      <w:r>
        <w:rPr>
          <w:rFonts w:ascii="Arial" w:cs="Arial" w:eastAsia="Arial" w:hAnsi="Arial"/>
          <w:sz w:val="18"/>
          <w:szCs w:val="18"/>
          <w:color w:val="2A2A2A"/>
        </w:rPr>
        <w:t>.</w:t>
      </w:r>
    </w:p>
    <w:p>
      <w:pPr>
        <w:spacing w:after="0" w:line="210" w:lineRule="exact"/>
        <w:rPr>
          <w:rFonts w:ascii="Arial" w:cs="Arial" w:eastAsia="Arial" w:hAnsi="Arial"/>
          <w:sz w:val="18"/>
          <w:szCs w:val="18"/>
          <w:color w:val="auto"/>
        </w:rPr>
      </w:pPr>
    </w:p>
    <w:p>
      <w:pPr>
        <w:jc w:val="both"/>
        <w:ind w:firstLine="656"/>
        <w:spacing w:after="0" w:line="283" w:lineRule="auto"/>
        <w:tabs>
          <w:tab w:leader="none" w:pos="10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authorized by the Company</w:t>
      </w:r>
      <w:r>
        <w:rPr>
          <w:rFonts w:ascii="Arial" w:cs="Arial" w:eastAsia="Arial" w:hAnsi="Arial"/>
          <w:sz w:val="18"/>
          <w:szCs w:val="18"/>
          <w:color w:val="2A2A2A"/>
        </w:rPr>
        <w:t>,</w:t>
      </w:r>
      <w:r>
        <w:rPr>
          <w:rFonts w:ascii="Arial" w:cs="Arial" w:eastAsia="Arial" w:hAnsi="Arial"/>
          <w:sz w:val="18"/>
          <w:szCs w:val="18"/>
          <w:color w:val="auto"/>
        </w:rPr>
        <w:t xml:space="preserve"> such designation of beneficiary may be changed by the Participant at any time by written notice filed with the Company at the prescribed location before the Participant</w:t>
      </w:r>
      <w:r>
        <w:rPr>
          <w:rFonts w:ascii="Arial" w:cs="Arial" w:eastAsia="Arial" w:hAnsi="Arial"/>
          <w:sz w:val="18"/>
          <w:szCs w:val="18"/>
          <w:color w:val="2A2A2A"/>
        </w:rPr>
        <w:t>’</w:t>
      </w:r>
      <w:r>
        <w:rPr>
          <w:rFonts w:ascii="Arial" w:cs="Arial" w:eastAsia="Arial" w:hAnsi="Arial"/>
          <w:sz w:val="18"/>
          <w:szCs w:val="18"/>
          <w:color w:val="auto"/>
        </w:rPr>
        <w:t>s death. In the event of the death of a Participant and in the absence of a beneficiary validly designated under this Plan who is living at the time of such Participant</w:t>
      </w:r>
      <w:r>
        <w:rPr>
          <w:rFonts w:ascii="Arial" w:cs="Arial" w:eastAsia="Arial" w:hAnsi="Arial"/>
          <w:sz w:val="18"/>
          <w:szCs w:val="18"/>
          <w:color w:val="2A2A2A"/>
        </w:rPr>
        <w:t>’</w:t>
      </w:r>
      <w:r>
        <w:rPr>
          <w:rFonts w:ascii="Arial" w:cs="Arial" w:eastAsia="Arial" w:hAnsi="Arial"/>
          <w:sz w:val="18"/>
          <w:szCs w:val="18"/>
          <w:color w:val="auto"/>
        </w:rPr>
        <w:t xml:space="preserve"> s death</w:t>
      </w:r>
      <w:r>
        <w:rPr>
          <w:rFonts w:ascii="Arial" w:cs="Arial" w:eastAsia="Arial" w:hAnsi="Arial"/>
          <w:sz w:val="18"/>
          <w:szCs w:val="18"/>
          <w:color w:val="2A2A2A"/>
        </w:rPr>
        <w:t>,</w:t>
      </w:r>
      <w:r>
        <w:rPr>
          <w:rFonts w:ascii="Arial" w:cs="Arial" w:eastAsia="Arial" w:hAnsi="Arial"/>
          <w:sz w:val="18"/>
          <w:szCs w:val="18"/>
          <w:color w:val="auto"/>
        </w:rPr>
        <w:t xml:space="preserve"> the Company shall deliver such cash to the executor or administrator of the estate of the Participant or to the legal heirs of the Participant.</w:t>
      </w:r>
    </w:p>
    <w:p>
      <w:pPr>
        <w:spacing w:after="0" w:line="198" w:lineRule="exact"/>
        <w:rPr>
          <w:sz w:val="20"/>
          <w:szCs w:val="20"/>
          <w:color w:val="auto"/>
        </w:rPr>
      </w:pPr>
    </w:p>
    <w:p>
      <w:pPr>
        <w:jc w:val="both"/>
        <w:ind w:firstLine="656"/>
        <w:spacing w:after="0" w:line="277" w:lineRule="auto"/>
        <w:tabs>
          <w:tab w:leader="none" w:pos="1111"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CONDITIONS UPON ISSUANCE OF SHARES; LIMITATION ON SALE OF SHARES</w:t>
      </w:r>
      <w:r>
        <w:rPr>
          <w:rFonts w:ascii="Arial" w:cs="Arial" w:eastAsia="Arial" w:hAnsi="Arial"/>
          <w:sz w:val="18"/>
          <w:szCs w:val="18"/>
          <w:color w:val="auto"/>
        </w:rPr>
        <w:t>. Shares shall not be issued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 option unless the exercise of such option and the issuance and delivery of such shares pursuant thereto shall comply with all applicable provisions of law</w:t>
      </w:r>
      <w:r>
        <w:rPr>
          <w:rFonts w:ascii="Arial" w:cs="Arial" w:eastAsia="Arial" w:hAnsi="Arial"/>
          <w:sz w:val="18"/>
          <w:szCs w:val="18"/>
          <w:color w:val="2A2A2A"/>
        </w:rPr>
        <w:t>,</w:t>
      </w:r>
      <w:r>
        <w:rPr>
          <w:rFonts w:ascii="Arial" w:cs="Arial" w:eastAsia="Arial" w:hAnsi="Arial"/>
          <w:sz w:val="18"/>
          <w:szCs w:val="18"/>
          <w:color w:val="auto"/>
        </w:rPr>
        <w:t xml:space="preserve"> domestic or foreign, including</w:t>
      </w:r>
      <w:r>
        <w:rPr>
          <w:rFonts w:ascii="Arial" w:cs="Arial" w:eastAsia="Arial" w:hAnsi="Arial"/>
          <w:sz w:val="18"/>
          <w:szCs w:val="18"/>
          <w:color w:val="2A2A2A"/>
        </w:rPr>
        <w:t>,</w:t>
      </w:r>
      <w:r>
        <w:rPr>
          <w:rFonts w:ascii="Arial" w:cs="Arial" w:eastAsia="Arial" w:hAnsi="Arial"/>
          <w:sz w:val="18"/>
          <w:szCs w:val="18"/>
          <w:color w:val="auto"/>
        </w:rPr>
        <w:t xml:space="preserve"> without limitation, the U.S. Securities Act of 1933</w:t>
      </w:r>
      <w:r>
        <w:rPr>
          <w:rFonts w:ascii="Arial" w:cs="Arial" w:eastAsia="Arial" w:hAnsi="Arial"/>
          <w:sz w:val="18"/>
          <w:szCs w:val="18"/>
          <w:color w:val="2A2A2A"/>
        </w:rPr>
        <w:t>,</w:t>
      </w:r>
      <w:r>
        <w:rPr>
          <w:rFonts w:ascii="Arial" w:cs="Arial" w:eastAsia="Arial" w:hAnsi="Arial"/>
          <w:sz w:val="18"/>
          <w:szCs w:val="18"/>
          <w:color w:val="auto"/>
        </w:rPr>
        <w:t xml:space="preserve"> as amended, the U.S. Securities Exchange Act of 1934</w:t>
      </w:r>
      <w:r>
        <w:rPr>
          <w:rFonts w:ascii="Arial" w:cs="Arial" w:eastAsia="Arial" w:hAnsi="Arial"/>
          <w:sz w:val="18"/>
          <w:szCs w:val="18"/>
          <w:color w:val="2A2A2A"/>
        </w:rPr>
        <w:t>,</w:t>
      </w:r>
      <w:r>
        <w:rPr>
          <w:rFonts w:ascii="Arial" w:cs="Arial" w:eastAsia="Arial" w:hAnsi="Arial"/>
          <w:sz w:val="18"/>
          <w:szCs w:val="18"/>
          <w:color w:val="auto"/>
        </w:rPr>
        <w:t xml:space="preserve"> as amended</w:t>
      </w:r>
      <w:r>
        <w:rPr>
          <w:rFonts w:ascii="Arial" w:cs="Arial" w:eastAsia="Arial" w:hAnsi="Arial"/>
          <w:sz w:val="18"/>
          <w:szCs w:val="18"/>
          <w:color w:val="2A2A2A"/>
        </w:rPr>
        <w:t>,</w:t>
      </w:r>
      <w:r>
        <w:rPr>
          <w:rFonts w:ascii="Arial" w:cs="Arial" w:eastAsia="Arial" w:hAnsi="Arial"/>
          <w:sz w:val="18"/>
          <w:szCs w:val="18"/>
          <w:color w:val="auto"/>
        </w:rPr>
        <w:t xml:space="preserve"> the rules and regulations promulgated thereunder</w:t>
      </w:r>
      <w:r>
        <w:rPr>
          <w:rFonts w:ascii="Arial" w:cs="Arial" w:eastAsia="Arial" w:hAnsi="Arial"/>
          <w:sz w:val="18"/>
          <w:szCs w:val="18"/>
          <w:color w:val="2A2A2A"/>
        </w:rPr>
        <w:t>,</w:t>
      </w:r>
      <w:r>
        <w:rPr>
          <w:rFonts w:ascii="Arial" w:cs="Arial" w:eastAsia="Arial" w:hAnsi="Arial"/>
          <w:sz w:val="18"/>
          <w:szCs w:val="18"/>
          <w:color w:val="auto"/>
        </w:rPr>
        <w:t xml:space="preserve"> and the requirements of any stock exchange or automated quotation system upon which the shares may then be listed</w:t>
      </w:r>
      <w:r>
        <w:rPr>
          <w:rFonts w:ascii="Arial" w:cs="Arial" w:eastAsia="Arial" w:hAnsi="Arial"/>
          <w:sz w:val="18"/>
          <w:szCs w:val="18"/>
          <w:color w:val="2A2A2A"/>
        </w:rPr>
        <w:t>,</w:t>
      </w:r>
      <w:r>
        <w:rPr>
          <w:rFonts w:ascii="Arial" w:cs="Arial" w:eastAsia="Arial" w:hAnsi="Arial"/>
          <w:sz w:val="18"/>
          <w:szCs w:val="18"/>
          <w:color w:val="auto"/>
        </w:rPr>
        <w:t xml:space="preserve"> exchange control restrictions and</w:t>
      </w:r>
      <w:r>
        <w:rPr>
          <w:rFonts w:ascii="Arial" w:cs="Arial" w:eastAsia="Arial" w:hAnsi="Arial"/>
          <w:sz w:val="18"/>
          <w:szCs w:val="18"/>
          <w:color w:val="2A2A2A"/>
        </w:rPr>
        <w:t>/</w:t>
      </w:r>
      <w:r>
        <w:rPr>
          <w:rFonts w:ascii="Arial" w:cs="Arial" w:eastAsia="Arial" w:hAnsi="Arial"/>
          <w:sz w:val="18"/>
          <w:szCs w:val="18"/>
          <w:color w:val="auto"/>
        </w:rPr>
        <w:t>or securities law restrictions outside the United States</w:t>
      </w:r>
      <w:r>
        <w:rPr>
          <w:rFonts w:ascii="Arial" w:cs="Arial" w:eastAsia="Arial" w:hAnsi="Arial"/>
          <w:sz w:val="18"/>
          <w:szCs w:val="18"/>
          <w:color w:val="2A2A2A"/>
        </w:rPr>
        <w:t>,</w:t>
      </w:r>
      <w:r>
        <w:rPr>
          <w:rFonts w:ascii="Arial" w:cs="Arial" w:eastAsia="Arial" w:hAnsi="Arial"/>
          <w:sz w:val="18"/>
          <w:szCs w:val="18"/>
          <w:color w:val="auto"/>
        </w:rPr>
        <w:t xml:space="preserve"> and shall be further subject to the approval of counsel for the Company with respect to such compliance. Shares may be held in trust or subject to further restrictions as permitted by any subplan.</w:t>
      </w:r>
    </w:p>
    <w:p>
      <w:pPr>
        <w:spacing w:after="0" w:line="204" w:lineRule="exact"/>
        <w:rPr>
          <w:rFonts w:ascii="Arial" w:cs="Arial" w:eastAsia="Arial" w:hAnsi="Arial"/>
          <w:sz w:val="18"/>
          <w:szCs w:val="18"/>
          <w:color w:val="auto"/>
        </w:rPr>
      </w:pPr>
    </w:p>
    <w:p>
      <w:pPr>
        <w:ind w:left="1140" w:hanging="48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The Plan shall be governed by the substantive laws (excluding the conflict of laws rules) of the State of</w:t>
      </w:r>
    </w:p>
    <w:p>
      <w:pPr>
        <w:spacing w:after="0" w:line="3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261" w:lineRule="exact"/>
        <w:rPr>
          <w:rFonts w:ascii="Arial" w:cs="Arial" w:eastAsia="Arial" w:hAnsi="Arial"/>
          <w:sz w:val="18"/>
          <w:szCs w:val="18"/>
          <w:color w:val="auto"/>
        </w:rPr>
      </w:pPr>
    </w:p>
    <w:p>
      <w:pPr>
        <w:jc w:val="both"/>
        <w:ind w:firstLine="656"/>
        <w:spacing w:after="0" w:line="277" w:lineRule="auto"/>
        <w:tabs>
          <w:tab w:leader="none" w:pos="112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AMENDMENT OR TERMINATION</w:t>
      </w:r>
      <w:r>
        <w:rPr>
          <w:rFonts w:ascii="Arial" w:cs="Arial" w:eastAsia="Arial" w:hAnsi="Arial"/>
          <w:sz w:val="18"/>
          <w:szCs w:val="18"/>
          <w:color w:val="auto"/>
        </w:rPr>
        <w:t>. The Committee, in its sole discretion, may amend, suspend, or terminate the Plan,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 thereof, at 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w:t>
      </w:r>
      <w:r>
        <w:rPr>
          <w:rFonts w:ascii="Arial" w:cs="Arial" w:eastAsia="Arial" w:hAnsi="Arial"/>
          <w:sz w:val="18"/>
          <w:szCs w:val="18"/>
          <w:color w:val="282828"/>
        </w:rPr>
        <w:t>,</w:t>
      </w:r>
      <w:r>
        <w:rPr>
          <w:rFonts w:ascii="Arial" w:cs="Arial" w:eastAsia="Arial" w:hAnsi="Arial"/>
          <w:sz w:val="18"/>
          <w:szCs w:val="18"/>
          <w:color w:val="auto"/>
        </w:rPr>
        <w:t xml:space="preserve"> if determined by the Committee in its discretion)</w:t>
      </w:r>
      <w:r>
        <w:rPr>
          <w:rFonts w:ascii="Arial" w:cs="Arial" w:eastAsia="Arial" w:hAnsi="Arial"/>
          <w:sz w:val="18"/>
          <w:szCs w:val="18"/>
          <w:color w:val="282828"/>
        </w:rPr>
        <w:t>,</w:t>
      </w:r>
      <w:r>
        <w:rPr>
          <w:rFonts w:ascii="Arial" w:cs="Arial" w:eastAsia="Arial" w:hAnsi="Arial"/>
          <w:sz w:val="18"/>
          <w:szCs w:val="18"/>
          <w:color w:val="auto"/>
        </w:rPr>
        <w:t xml:space="preserve"> or may elect to permit Offering Periods to expire in accordance with their terms (and subject to any adjustment pursuant to Section 14)</w:t>
      </w:r>
      <w:r>
        <w:rPr>
          <w:rFonts w:ascii="Arial" w:cs="Arial" w:eastAsia="Arial" w:hAnsi="Arial"/>
          <w:sz w:val="18"/>
          <w:szCs w:val="18"/>
          <w:color w:val="3A3A3A"/>
        </w:rPr>
        <w:t>.</w:t>
      </w:r>
      <w:r>
        <w:rPr>
          <w:rFonts w:ascii="Arial" w:cs="Arial" w:eastAsia="Arial" w:hAnsi="Arial"/>
          <w:sz w:val="18"/>
          <w:szCs w:val="18"/>
          <w:color w:val="auto"/>
        </w:rPr>
        <w:t xml:space="preserve"> If an Offering Period is terminated prior to its previously-scheduled expiration</w:t>
      </w:r>
      <w:r>
        <w:rPr>
          <w:rFonts w:ascii="Arial" w:cs="Arial" w:eastAsia="Arial" w:hAnsi="Arial"/>
          <w:sz w:val="18"/>
          <w:szCs w:val="18"/>
          <w:color w:val="282828"/>
        </w:rPr>
        <w:t>,</w:t>
      </w:r>
      <w:r>
        <w:rPr>
          <w:rFonts w:ascii="Arial" w:cs="Arial" w:eastAsia="Arial" w:hAnsi="Arial"/>
          <w:sz w:val="18"/>
          <w:szCs w:val="18"/>
          <w:color w:val="auto"/>
        </w:rPr>
        <w:t xml:space="preserve"> all amounts then credited to Participants</w:t>
      </w:r>
      <w:r>
        <w:rPr>
          <w:rFonts w:ascii="Arial" w:cs="Arial" w:eastAsia="Arial" w:hAnsi="Arial"/>
          <w:sz w:val="18"/>
          <w:szCs w:val="18"/>
          <w:color w:val="3A3A3A"/>
        </w:rPr>
        <w:t>’</w:t>
      </w:r>
      <w:r>
        <w:rPr>
          <w:rFonts w:ascii="Arial" w:cs="Arial" w:eastAsia="Arial" w:hAnsi="Arial"/>
          <w:sz w:val="18"/>
          <w:szCs w:val="18"/>
          <w:color w:val="auto"/>
        </w:rPr>
        <w:t xml:space="preserve"> accounts for such Offering Period</w:t>
      </w:r>
      <w:r>
        <w:rPr>
          <w:rFonts w:ascii="Arial" w:cs="Arial" w:eastAsia="Arial" w:hAnsi="Arial"/>
          <w:sz w:val="18"/>
          <w:szCs w:val="18"/>
          <w:color w:val="3A3A3A"/>
        </w:rPr>
        <w:t>,</w:t>
      </w:r>
      <w:r>
        <w:rPr>
          <w:rFonts w:ascii="Arial" w:cs="Arial" w:eastAsia="Arial" w:hAnsi="Arial"/>
          <w:sz w:val="18"/>
          <w:szCs w:val="18"/>
          <w:color w:val="auto"/>
        </w:rPr>
        <w:t xml:space="preserve"> which have</w:t>
      </w:r>
    </w:p>
    <w:p>
      <w:pPr>
        <w:sectPr>
          <w:pgSz w:w="11900" w:h="16838" w:orient="portrait"/>
          <w:cols w:equalWidth="0" w:num="1">
            <w:col w:w="11240"/>
          </w:cols>
          <w:pgMar w:left="320" w:top="1349" w:right="339" w:bottom="1440" w:gutter="0" w:footer="0" w:header="0"/>
        </w:sectPr>
      </w:pPr>
    </w:p>
    <w:bookmarkStart w:id="13" w:name="page14"/>
    <w:bookmarkEnd w:id="13"/>
    <w:p>
      <w:pPr>
        <w:jc w:val="both"/>
        <w:spacing w:after="0" w:line="272" w:lineRule="auto"/>
        <w:rPr>
          <w:sz w:val="20"/>
          <w:szCs w:val="20"/>
          <w:color w:val="auto"/>
        </w:rPr>
      </w:pPr>
      <w:r>
        <w:rPr>
          <w:rFonts w:ascii="Arial" w:cs="Arial" w:eastAsia="Arial" w:hAnsi="Arial"/>
          <w:sz w:val="18"/>
          <w:szCs w:val="18"/>
          <w:color w:val="auto"/>
        </w:rPr>
        <w:t>not been used to purchase shares of Common Stock</w:t>
      </w:r>
      <w:r>
        <w:rPr>
          <w:rFonts w:ascii="Arial" w:cs="Arial" w:eastAsia="Arial" w:hAnsi="Arial"/>
          <w:sz w:val="18"/>
          <w:szCs w:val="18"/>
          <w:color w:val="3A3A3A"/>
        </w:rPr>
        <w:t>,</w:t>
      </w:r>
      <w:r>
        <w:rPr>
          <w:rFonts w:ascii="Arial" w:cs="Arial" w:eastAsia="Arial" w:hAnsi="Arial"/>
          <w:sz w:val="18"/>
          <w:szCs w:val="18"/>
          <w:color w:val="auto"/>
        </w:rPr>
        <w:t xml:space="preserve"> shall be returned to those Participants (without interest thereon, except as otherwise required under local laws) as soon as administratively practicable. Further</w:t>
      </w:r>
      <w:r>
        <w:rPr>
          <w:rFonts w:ascii="Arial" w:cs="Arial" w:eastAsia="Arial" w:hAnsi="Arial"/>
          <w:sz w:val="18"/>
          <w:szCs w:val="18"/>
          <w:color w:val="282828"/>
        </w:rPr>
        <w:t>,</w:t>
      </w:r>
      <w:r>
        <w:rPr>
          <w:rFonts w:ascii="Arial" w:cs="Arial" w:eastAsia="Arial" w:hAnsi="Arial"/>
          <w:sz w:val="18"/>
          <w:szCs w:val="18"/>
          <w:color w:val="auto"/>
        </w:rPr>
        <w:t xml:space="preserve"> the Committee will be entitled to change the Purchase Periods and Offering Periods, limit the frequency and</w:t>
      </w:r>
      <w:r>
        <w:rPr>
          <w:rFonts w:ascii="Arial" w:cs="Arial" w:eastAsia="Arial" w:hAnsi="Arial"/>
          <w:sz w:val="18"/>
          <w:szCs w:val="18"/>
          <w:color w:val="282828"/>
        </w:rPr>
        <w:t>/</w:t>
      </w:r>
      <w:r>
        <w:rPr>
          <w:rFonts w:ascii="Arial" w:cs="Arial" w:eastAsia="Arial" w:hAnsi="Arial"/>
          <w:sz w:val="18"/>
          <w:szCs w:val="18"/>
          <w:color w:val="auto"/>
        </w:rPr>
        <w:t>or number of changes in the amount contributed during an Offering Period</w:t>
      </w:r>
      <w:r>
        <w:rPr>
          <w:rFonts w:ascii="Arial" w:cs="Arial" w:eastAsia="Arial" w:hAnsi="Arial"/>
          <w:sz w:val="18"/>
          <w:szCs w:val="18"/>
          <w:color w:val="282828"/>
        </w:rPr>
        <w:t>,</w:t>
      </w:r>
      <w:r>
        <w:rPr>
          <w:rFonts w:ascii="Arial" w:cs="Arial" w:eastAsia="Arial" w:hAnsi="Arial"/>
          <w:sz w:val="18"/>
          <w:szCs w:val="18"/>
          <w:color w:val="auto"/>
        </w:rPr>
        <w:t xml:space="preserve"> establish the exchange ratio applicable to amounts contributed in a currency other than U.S</w:t>
      </w:r>
      <w:r>
        <w:rPr>
          <w:rFonts w:ascii="Arial" w:cs="Arial" w:eastAsia="Arial" w:hAnsi="Arial"/>
          <w:sz w:val="18"/>
          <w:szCs w:val="18"/>
          <w:color w:val="282828"/>
        </w:rPr>
        <w:t>.</w:t>
      </w:r>
      <w:r>
        <w:rPr>
          <w:rFonts w:ascii="Arial" w:cs="Arial" w:eastAsia="Arial" w:hAnsi="Arial"/>
          <w:sz w:val="18"/>
          <w:szCs w:val="18"/>
          <w:color w:val="auto"/>
        </w:rPr>
        <w:t xml:space="preserve"> dollars</w:t>
      </w:r>
      <w:r>
        <w:rPr>
          <w:rFonts w:ascii="Arial" w:cs="Arial" w:eastAsia="Arial" w:hAnsi="Arial"/>
          <w:sz w:val="18"/>
          <w:szCs w:val="18"/>
          <w:color w:val="282828"/>
        </w:rPr>
        <w:t>,</w:t>
      </w:r>
      <w:r>
        <w:rPr>
          <w:rFonts w:ascii="Arial" w:cs="Arial" w:eastAsia="Arial" w:hAnsi="Arial"/>
          <w:sz w:val="18"/>
          <w:szCs w:val="18"/>
          <w:color w:val="auto"/>
        </w:rPr>
        <w:t xml:space="preserve"> permit payroll withholding in excess of the amount designated by a Participant in order to adjust for delays or mistakes in the administration of the Plan</w:t>
      </w:r>
      <w:r>
        <w:rPr>
          <w:rFonts w:ascii="Arial" w:cs="Arial" w:eastAsia="Arial" w:hAnsi="Arial"/>
          <w:sz w:val="18"/>
          <w:szCs w:val="18"/>
          <w:color w:val="3A3A3A"/>
        </w:rPr>
        <w:t>,</w:t>
      </w:r>
      <w:r>
        <w:rPr>
          <w:rFonts w:ascii="Arial" w:cs="Arial" w:eastAsia="Arial" w:hAnsi="Arial"/>
          <w:sz w:val="18"/>
          <w:szCs w:val="18"/>
          <w:color w:val="auto"/>
        </w:rPr>
        <w:t xml:space="preserve"> establish reasonable waiting and adjustment periods and/or accounting and crediting procedures to ensure that amounts applied toward the purchase of Common Stock for each Participant properly correspond with amounts contributed from the Participant</w:t>
      </w:r>
      <w:r>
        <w:rPr>
          <w:rFonts w:ascii="Arial" w:cs="Arial" w:eastAsia="Arial" w:hAnsi="Arial"/>
          <w:sz w:val="18"/>
          <w:szCs w:val="18"/>
          <w:color w:val="282828"/>
        </w:rPr>
        <w:t>’</w:t>
      </w:r>
      <w:r>
        <w:rPr>
          <w:rFonts w:ascii="Arial" w:cs="Arial" w:eastAsia="Arial" w:hAnsi="Arial"/>
          <w:sz w:val="18"/>
          <w:szCs w:val="18"/>
          <w:color w:val="auto"/>
        </w:rPr>
        <w:t xml:space="preserve"> s base salary and other eligible Compensation</w:t>
      </w:r>
      <w:r>
        <w:rPr>
          <w:rFonts w:ascii="Arial" w:cs="Arial" w:eastAsia="Arial" w:hAnsi="Arial"/>
          <w:sz w:val="18"/>
          <w:szCs w:val="18"/>
          <w:color w:val="282828"/>
        </w:rPr>
        <w:t>,</w:t>
      </w:r>
      <w:r>
        <w:rPr>
          <w:rFonts w:ascii="Arial" w:cs="Arial" w:eastAsia="Arial" w:hAnsi="Arial"/>
          <w:sz w:val="18"/>
          <w:szCs w:val="18"/>
          <w:color w:val="auto"/>
        </w:rPr>
        <w:t xml:space="preserve"> and establish such other limitations or procedures as the Committee determines in its sole discretion advisable which are consistent with the Plan</w:t>
      </w:r>
      <w:r>
        <w:rPr>
          <w:rFonts w:ascii="Arial" w:cs="Arial" w:eastAsia="Arial" w:hAnsi="Arial"/>
          <w:sz w:val="18"/>
          <w:szCs w:val="18"/>
          <w:color w:val="282828"/>
        </w:rPr>
        <w:t>.</w:t>
      </w:r>
      <w:r>
        <w:rPr>
          <w:rFonts w:ascii="Arial" w:cs="Arial" w:eastAsia="Arial" w:hAnsi="Arial"/>
          <w:sz w:val="18"/>
          <w:szCs w:val="18"/>
          <w:color w:val="auto"/>
        </w:rPr>
        <w:t xml:space="preserve"> Such actions will not require stockholder approval or the consent of any Participants. However</w:t>
      </w:r>
      <w:r>
        <w:rPr>
          <w:rFonts w:ascii="Arial" w:cs="Arial" w:eastAsia="Arial" w:hAnsi="Arial"/>
          <w:sz w:val="18"/>
          <w:szCs w:val="18"/>
          <w:color w:val="282828"/>
        </w:rPr>
        <w:t>,</w:t>
      </w:r>
      <w:r>
        <w:rPr>
          <w:rFonts w:ascii="Arial" w:cs="Arial" w:eastAsia="Arial" w:hAnsi="Arial"/>
          <w:sz w:val="18"/>
          <w:szCs w:val="18"/>
          <w:color w:val="auto"/>
        </w:rPr>
        <w:t xml:space="preserve"> no amendment shall be made without approval of the stockholders of the Company (obtained in accordance with Section 21 above) within 12 months of the adoption of such amendment (or earlier if required by Section 21) if such amendment would: (a) increase the number of shares that may be issued under this Plan</w:t>
      </w:r>
      <w:r>
        <w:rPr>
          <w:rFonts w:ascii="Arial" w:cs="Arial" w:eastAsia="Arial" w:hAnsi="Arial"/>
          <w:sz w:val="18"/>
          <w:szCs w:val="18"/>
          <w:color w:val="3A3A3A"/>
        </w:rPr>
        <w:t>;</w:t>
      </w:r>
      <w:r>
        <w:rPr>
          <w:rFonts w:ascii="Arial" w:cs="Arial" w:eastAsia="Arial" w:hAnsi="Arial"/>
          <w:sz w:val="18"/>
          <w:szCs w:val="18"/>
          <w:color w:val="auto"/>
        </w:rPr>
        <w:t xml:space="preserve"> or (b) change the designation of the employees (or class of employees) eligible for participation in this Plan. In addition</w:t>
      </w:r>
      <w:r>
        <w:rPr>
          <w:rFonts w:ascii="Arial" w:cs="Arial" w:eastAsia="Arial" w:hAnsi="Arial"/>
          <w:sz w:val="18"/>
          <w:szCs w:val="18"/>
          <w:color w:val="3A3A3A"/>
        </w:rPr>
        <w:t>,</w:t>
      </w:r>
      <w:r>
        <w:rPr>
          <w:rFonts w:ascii="Arial" w:cs="Arial" w:eastAsia="Arial" w:hAnsi="Arial"/>
          <w:sz w:val="18"/>
          <w:szCs w:val="18"/>
          <w:color w:val="auto"/>
        </w:rPr>
        <w:t xml:space="preserve"> in the event the Board or Committee determines that the ongoing operation of the Plan may result in unfavorable financial accounting consequences</w:t>
      </w:r>
      <w:r>
        <w:rPr>
          <w:rFonts w:ascii="Arial" w:cs="Arial" w:eastAsia="Arial" w:hAnsi="Arial"/>
          <w:sz w:val="18"/>
          <w:szCs w:val="18"/>
          <w:color w:val="282828"/>
        </w:rPr>
        <w:t>,</w:t>
      </w:r>
      <w:r>
        <w:rPr>
          <w:rFonts w:ascii="Arial" w:cs="Arial" w:eastAsia="Arial" w:hAnsi="Arial"/>
          <w:sz w:val="18"/>
          <w:szCs w:val="18"/>
          <w:color w:val="auto"/>
        </w:rPr>
        <w:t xml:space="preserve"> the Board or Committee may</w:t>
      </w:r>
      <w:r>
        <w:rPr>
          <w:rFonts w:ascii="Arial" w:cs="Arial" w:eastAsia="Arial" w:hAnsi="Arial"/>
          <w:sz w:val="18"/>
          <w:szCs w:val="18"/>
          <w:color w:val="282828"/>
        </w:rPr>
        <w:t>,</w:t>
      </w:r>
      <w:r>
        <w:rPr>
          <w:rFonts w:ascii="Arial" w:cs="Arial" w:eastAsia="Arial" w:hAnsi="Arial"/>
          <w:sz w:val="18"/>
          <w:szCs w:val="18"/>
          <w:color w:val="auto"/>
        </w:rPr>
        <w:t xml:space="preserve"> in its discretion and</w:t>
      </w:r>
      <w:r>
        <w:rPr>
          <w:rFonts w:ascii="Arial" w:cs="Arial" w:eastAsia="Arial" w:hAnsi="Arial"/>
          <w:sz w:val="18"/>
          <w:szCs w:val="18"/>
          <w:color w:val="3A3A3A"/>
        </w:rPr>
        <w:t>,</w:t>
      </w:r>
      <w:r>
        <w:rPr>
          <w:rFonts w:ascii="Arial" w:cs="Arial" w:eastAsia="Arial" w:hAnsi="Arial"/>
          <w:sz w:val="18"/>
          <w:szCs w:val="18"/>
          <w:color w:val="auto"/>
        </w:rPr>
        <w:t xml:space="preserve"> to the extent necessary or desirable</w:t>
      </w:r>
      <w:r>
        <w:rPr>
          <w:rFonts w:ascii="Arial" w:cs="Arial" w:eastAsia="Arial" w:hAnsi="Arial"/>
          <w:sz w:val="18"/>
          <w:szCs w:val="18"/>
          <w:color w:val="3A3A3A"/>
        </w:rPr>
        <w:t>,</w:t>
      </w:r>
      <w:r>
        <w:rPr>
          <w:rFonts w:ascii="Arial" w:cs="Arial" w:eastAsia="Arial" w:hAnsi="Arial"/>
          <w:sz w:val="18"/>
          <w:szCs w:val="18"/>
          <w:color w:val="auto"/>
        </w:rPr>
        <w:t xml:space="preserve"> modify</w:t>
      </w:r>
      <w:r>
        <w:rPr>
          <w:rFonts w:ascii="Arial" w:cs="Arial" w:eastAsia="Arial" w:hAnsi="Arial"/>
          <w:sz w:val="18"/>
          <w:szCs w:val="18"/>
          <w:color w:val="3A3A3A"/>
        </w:rPr>
        <w:t>,</w:t>
      </w:r>
      <w:r>
        <w:rPr>
          <w:rFonts w:ascii="Arial" w:cs="Arial" w:eastAsia="Arial" w:hAnsi="Arial"/>
          <w:sz w:val="18"/>
          <w:szCs w:val="18"/>
          <w:color w:val="auto"/>
        </w:rPr>
        <w:t xml:space="preserve"> amend or terminate the Plan to reduce or eliminate such accounting consequences including</w:t>
      </w:r>
      <w:r>
        <w:rPr>
          <w:rFonts w:ascii="Arial" w:cs="Arial" w:eastAsia="Arial" w:hAnsi="Arial"/>
          <w:sz w:val="18"/>
          <w:szCs w:val="18"/>
          <w:color w:val="282828"/>
        </w:rPr>
        <w:t>,</w:t>
      </w:r>
      <w:r>
        <w:rPr>
          <w:rFonts w:ascii="Arial" w:cs="Arial" w:eastAsia="Arial" w:hAnsi="Arial"/>
          <w:sz w:val="18"/>
          <w:szCs w:val="18"/>
          <w:color w:val="auto"/>
        </w:rPr>
        <w:t xml:space="preserve"> but not limited to: (i) amending the definition of Compensation, including with respect to an Offering Period underway at the time</w:t>
      </w:r>
      <w:r>
        <w:rPr>
          <w:rFonts w:ascii="Arial" w:cs="Arial" w:eastAsia="Arial" w:hAnsi="Arial"/>
          <w:sz w:val="18"/>
          <w:szCs w:val="18"/>
          <w:color w:val="282828"/>
        </w:rPr>
        <w:t>;</w:t>
      </w:r>
      <w:r>
        <w:rPr>
          <w:rFonts w:ascii="Arial" w:cs="Arial" w:eastAsia="Arial" w:hAnsi="Arial"/>
          <w:sz w:val="18"/>
          <w:szCs w:val="18"/>
          <w:color w:val="auto"/>
        </w:rPr>
        <w:t xml:space="preserve"> (ii) altering the Purchase Price for any Offering Period including an Offering Period underway at the time of the change in Purchase Price</w:t>
      </w:r>
      <w:r>
        <w:rPr>
          <w:rFonts w:ascii="Arial" w:cs="Arial" w:eastAsia="Arial" w:hAnsi="Arial"/>
          <w:sz w:val="18"/>
          <w:szCs w:val="18"/>
          <w:color w:val="282828"/>
        </w:rPr>
        <w:t>;</w:t>
      </w:r>
      <w:r>
        <w:rPr>
          <w:rFonts w:ascii="Arial" w:cs="Arial" w:eastAsia="Arial" w:hAnsi="Arial"/>
          <w:sz w:val="18"/>
          <w:szCs w:val="18"/>
          <w:color w:val="auto"/>
        </w:rPr>
        <w:t xml:space="preserve"> (iii) shortening any Offering Period by setting a Purchase Date</w:t>
      </w:r>
      <w:r>
        <w:rPr>
          <w:rFonts w:ascii="Arial" w:cs="Arial" w:eastAsia="Arial" w:hAnsi="Arial"/>
          <w:sz w:val="18"/>
          <w:szCs w:val="18"/>
          <w:color w:val="282828"/>
        </w:rPr>
        <w:t>,</w:t>
      </w:r>
      <w:r>
        <w:rPr>
          <w:rFonts w:ascii="Arial" w:cs="Arial" w:eastAsia="Arial" w:hAnsi="Arial"/>
          <w:sz w:val="18"/>
          <w:szCs w:val="18"/>
          <w:color w:val="auto"/>
        </w:rPr>
        <w:t xml:space="preserve"> including an Offering Period underway at the time of the Committee</w:t>
      </w:r>
      <w:r>
        <w:rPr>
          <w:rFonts w:ascii="Arial" w:cs="Arial" w:eastAsia="Arial" w:hAnsi="Arial"/>
          <w:sz w:val="18"/>
          <w:szCs w:val="18"/>
          <w:color w:val="3A3A3A"/>
        </w:rPr>
        <w:t>’</w:t>
      </w:r>
      <w:r>
        <w:rPr>
          <w:rFonts w:ascii="Arial" w:cs="Arial" w:eastAsia="Arial" w:hAnsi="Arial"/>
          <w:sz w:val="18"/>
          <w:szCs w:val="18"/>
          <w:color w:val="auto"/>
        </w:rPr>
        <w:t>s action</w:t>
      </w:r>
      <w:r>
        <w:rPr>
          <w:rFonts w:ascii="Arial" w:cs="Arial" w:eastAsia="Arial" w:hAnsi="Arial"/>
          <w:sz w:val="18"/>
          <w:szCs w:val="18"/>
          <w:color w:val="282828"/>
        </w:rPr>
        <w:t>;</w:t>
      </w:r>
      <w:r>
        <w:rPr>
          <w:rFonts w:ascii="Arial" w:cs="Arial" w:eastAsia="Arial" w:hAnsi="Arial"/>
          <w:sz w:val="18"/>
          <w:szCs w:val="18"/>
          <w:color w:val="auto"/>
        </w:rPr>
        <w:t xml:space="preserve"> (iv) reducing the maximum percentage of Compensation a Participant may elect to set aside as Contributions</w:t>
      </w:r>
      <w:r>
        <w:rPr>
          <w:rFonts w:ascii="Arial" w:cs="Arial" w:eastAsia="Arial" w:hAnsi="Arial"/>
          <w:sz w:val="18"/>
          <w:szCs w:val="18"/>
          <w:color w:val="282828"/>
        </w:rPr>
        <w:t>;</w:t>
      </w:r>
      <w:r>
        <w:rPr>
          <w:rFonts w:ascii="Arial" w:cs="Arial" w:eastAsia="Arial" w:hAnsi="Arial"/>
          <w:sz w:val="18"/>
          <w:szCs w:val="18"/>
          <w:color w:val="auto"/>
        </w:rPr>
        <w:t xml:space="preserve"> and (v) reducing the maximum number of shares a Participant may purchase during any Offering Period</w:t>
      </w:r>
      <w:r>
        <w:rPr>
          <w:rFonts w:ascii="Arial" w:cs="Arial" w:eastAsia="Arial" w:hAnsi="Arial"/>
          <w:sz w:val="18"/>
          <w:szCs w:val="18"/>
          <w:color w:val="3A3A3A"/>
        </w:rPr>
        <w:t>.</w:t>
      </w:r>
      <w:r>
        <w:rPr>
          <w:rFonts w:ascii="Arial" w:cs="Arial" w:eastAsia="Arial" w:hAnsi="Arial"/>
          <w:sz w:val="18"/>
          <w:szCs w:val="18"/>
          <w:color w:val="auto"/>
        </w:rPr>
        <w:t xml:space="preserve"> Such modifications or amendments will not require approval of the stockholders of the Company or the consent of any Participants.</w:t>
      </w:r>
    </w:p>
    <w:p>
      <w:pPr>
        <w:spacing w:after="0" w:line="236" w:lineRule="exact"/>
        <w:rPr>
          <w:sz w:val="20"/>
          <w:szCs w:val="20"/>
          <w:color w:val="auto"/>
        </w:rPr>
      </w:pPr>
    </w:p>
    <w:p>
      <w:pPr>
        <w:jc w:val="both"/>
        <w:ind w:firstLine="656"/>
        <w:spacing w:after="0" w:line="283" w:lineRule="auto"/>
        <w:tabs>
          <w:tab w:leader="none" w:pos="1179"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In the event of a Corporate Transaction</w:t>
      </w:r>
      <w:r>
        <w:rPr>
          <w:rFonts w:ascii="Arial" w:cs="Arial" w:eastAsia="Arial" w:hAnsi="Arial"/>
          <w:sz w:val="18"/>
          <w:szCs w:val="18"/>
          <w:color w:val="3A3A3A"/>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Offering Period for each outstanding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Common Stock will be shortened by setting a new Purchase Date and will end on the new Purchase Date. The new Purchase Date shall occur on or prior to the consummation of the Corporate Transaction</w:t>
      </w:r>
      <w:r>
        <w:rPr>
          <w:rFonts w:ascii="Arial" w:cs="Arial" w:eastAsia="Arial" w:hAnsi="Arial"/>
          <w:sz w:val="18"/>
          <w:szCs w:val="18"/>
          <w:color w:val="282828"/>
        </w:rPr>
        <w:t>,</w:t>
      </w:r>
      <w:r>
        <w:rPr>
          <w:rFonts w:ascii="Arial" w:cs="Arial" w:eastAsia="Arial" w:hAnsi="Arial"/>
          <w:sz w:val="18"/>
          <w:szCs w:val="18"/>
          <w:color w:val="auto"/>
        </w:rPr>
        <w:t xml:space="preserve"> as determined by the Board or Committee</w:t>
      </w:r>
      <w:r>
        <w:rPr>
          <w:rFonts w:ascii="Arial" w:cs="Arial" w:eastAsia="Arial" w:hAnsi="Arial"/>
          <w:sz w:val="18"/>
          <w:szCs w:val="18"/>
          <w:color w:val="282828"/>
        </w:rPr>
        <w:t>,</w:t>
      </w:r>
      <w:r>
        <w:rPr>
          <w:rFonts w:ascii="Arial" w:cs="Arial" w:eastAsia="Arial" w:hAnsi="Arial"/>
          <w:sz w:val="18"/>
          <w:szCs w:val="18"/>
          <w:color w:val="auto"/>
        </w:rPr>
        <w:t xml:space="preserve"> and the Plan shall terminate on the consummation of the Corporate Transaction</w:t>
      </w:r>
      <w:r>
        <w:rPr>
          <w:rFonts w:ascii="Arial" w:cs="Arial" w:eastAsia="Arial" w:hAnsi="Arial"/>
          <w:sz w:val="18"/>
          <w:szCs w:val="18"/>
          <w:color w:val="3A3A3A"/>
        </w:rPr>
        <w:t>.</w:t>
      </w:r>
    </w:p>
    <w:p>
      <w:pPr>
        <w:spacing w:after="0" w:line="198" w:lineRule="exact"/>
        <w:rPr>
          <w:rFonts w:ascii="Arial" w:cs="Arial" w:eastAsia="Arial" w:hAnsi="Arial"/>
          <w:sz w:val="18"/>
          <w:szCs w:val="18"/>
          <w:color w:val="auto"/>
        </w:rPr>
      </w:pPr>
    </w:p>
    <w:p>
      <w:pPr>
        <w:ind w:left="1100" w:hanging="444"/>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CODE SECTION 409A; TAX QUALIFICATION</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274"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granted under the Plan generally are exempt from the application of Section 409A of the Code. However</w:t>
      </w:r>
      <w:r>
        <w:rPr>
          <w:rFonts w:ascii="Arial" w:cs="Arial" w:eastAsia="Arial" w:hAnsi="Arial"/>
          <w:sz w:val="18"/>
          <w:szCs w:val="18"/>
          <w:color w:val="3A3A3A"/>
        </w:rPr>
        <w:t>,</w:t>
      </w:r>
      <w:r>
        <w:rPr>
          <w:rFonts w:ascii="Arial" w:cs="Arial" w:eastAsia="Arial" w:hAnsi="Arial"/>
          <w:sz w:val="18"/>
          <w:szCs w:val="18"/>
          <w:color w:val="auto"/>
        </w:rPr>
        <w:t xml:space="preserve"> options granted to U</w:t>
      </w:r>
      <w:r>
        <w:rPr>
          <w:rFonts w:ascii="Arial" w:cs="Arial" w:eastAsia="Arial" w:hAnsi="Arial"/>
          <w:sz w:val="18"/>
          <w:szCs w:val="18"/>
          <w:color w:val="3A3A3A"/>
        </w:rPr>
        <w:t>.</w:t>
      </w:r>
      <w:r>
        <w:rPr>
          <w:rFonts w:ascii="Arial" w:cs="Arial" w:eastAsia="Arial" w:hAnsi="Arial"/>
          <w:sz w:val="18"/>
          <w:szCs w:val="18"/>
          <w:color w:val="auto"/>
        </w:rPr>
        <w:t>S</w:t>
      </w:r>
      <w:r>
        <w:rPr>
          <w:rFonts w:ascii="Arial" w:cs="Arial" w:eastAsia="Arial" w:hAnsi="Arial"/>
          <w:sz w:val="18"/>
          <w:szCs w:val="18"/>
          <w:color w:val="3A3A3A"/>
        </w:rPr>
        <w:t>.</w:t>
      </w:r>
      <w:r>
        <w:rPr>
          <w:rFonts w:ascii="Arial" w:cs="Arial" w:eastAsia="Arial" w:hAnsi="Arial"/>
          <w:sz w:val="18"/>
          <w:szCs w:val="18"/>
          <w:color w:val="auto"/>
        </w:rPr>
        <w:t xml:space="preserve">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Subsection (b)</w:t>
      </w:r>
      <w:r>
        <w:rPr>
          <w:rFonts w:ascii="Arial" w:cs="Arial" w:eastAsia="Arial" w:hAnsi="Arial"/>
          <w:sz w:val="18"/>
          <w:szCs w:val="18"/>
          <w:color w:val="3A3A3A"/>
        </w:rPr>
        <w:t>,</w:t>
      </w:r>
      <w:r>
        <w:rPr>
          <w:rFonts w:ascii="Arial" w:cs="Arial" w:eastAsia="Arial" w:hAnsi="Arial"/>
          <w:sz w:val="18"/>
          <w:szCs w:val="18"/>
          <w:color w:val="auto"/>
        </w:rPr>
        <w:t xml:space="preserve"> options granted to U</w:t>
      </w:r>
      <w:r>
        <w:rPr>
          <w:rFonts w:ascii="Arial" w:cs="Arial" w:eastAsia="Arial" w:hAnsi="Arial"/>
          <w:sz w:val="18"/>
          <w:szCs w:val="18"/>
          <w:color w:val="282828"/>
        </w:rPr>
        <w:t>.</w:t>
      </w:r>
      <w:r>
        <w:rPr>
          <w:rFonts w:ascii="Arial" w:cs="Arial" w:eastAsia="Arial" w:hAnsi="Arial"/>
          <w:sz w:val="18"/>
          <w:szCs w:val="18"/>
          <w:color w:val="auto"/>
        </w:rPr>
        <w:t>S. taxpayers outside of the Code Section 423 requirements shall be subject to such terms and conditions that will permit such options to satisfy the requirements of the short-term deferral exception available under Section 409A of the Code</w:t>
      </w:r>
      <w:r>
        <w:rPr>
          <w:rFonts w:ascii="Arial" w:cs="Arial" w:eastAsia="Arial" w:hAnsi="Arial"/>
          <w:sz w:val="18"/>
          <w:szCs w:val="18"/>
          <w:color w:val="3A3A3A"/>
        </w:rPr>
        <w:t>,</w:t>
      </w:r>
      <w:r>
        <w:rPr>
          <w:rFonts w:ascii="Arial" w:cs="Arial" w:eastAsia="Arial" w:hAnsi="Arial"/>
          <w:sz w:val="18"/>
          <w:szCs w:val="18"/>
          <w:color w:val="auto"/>
        </w:rPr>
        <w:t xml:space="preserve"> including the requirement that the shares of Common Stock subject to an option be delivered within the short-term deferral period. Subject to Subsection (b)</w:t>
      </w:r>
      <w:r>
        <w:rPr>
          <w:rFonts w:ascii="Arial" w:cs="Arial" w:eastAsia="Arial" w:hAnsi="Arial"/>
          <w:sz w:val="18"/>
          <w:szCs w:val="18"/>
          <w:color w:val="282828"/>
        </w:rPr>
        <w:t>,</w:t>
      </w:r>
      <w:r>
        <w:rPr>
          <w:rFonts w:ascii="Arial" w:cs="Arial" w:eastAsia="Arial" w:hAnsi="Arial"/>
          <w:sz w:val="18"/>
          <w:szCs w:val="18"/>
          <w:color w:val="auto"/>
        </w:rPr>
        <w:t xml:space="preserve"> in the case of a Participant who would otherwise be subject to Section 409A of the Code</w:t>
      </w:r>
      <w:r>
        <w:rPr>
          <w:rFonts w:ascii="Arial" w:cs="Arial" w:eastAsia="Arial" w:hAnsi="Arial"/>
          <w:sz w:val="18"/>
          <w:szCs w:val="18"/>
          <w:color w:val="282828"/>
        </w:rPr>
        <w:t>,</w:t>
      </w:r>
      <w:r>
        <w:rPr>
          <w:rFonts w:ascii="Arial" w:cs="Arial" w:eastAsia="Arial" w:hAnsi="Arial"/>
          <w:sz w:val="18"/>
          <w:szCs w:val="18"/>
          <w:color w:val="auto"/>
        </w:rPr>
        <w:t xml:space="preserve"> to the extent the Committee determines that an option or the exercise</w:t>
      </w:r>
      <w:r>
        <w:rPr>
          <w:rFonts w:ascii="Arial" w:cs="Arial" w:eastAsia="Arial" w:hAnsi="Arial"/>
          <w:sz w:val="18"/>
          <w:szCs w:val="18"/>
          <w:color w:val="3A3A3A"/>
        </w:rPr>
        <w:t>,</w:t>
      </w:r>
      <w:r>
        <w:rPr>
          <w:rFonts w:ascii="Arial" w:cs="Arial" w:eastAsia="Arial" w:hAnsi="Arial"/>
          <w:sz w:val="18"/>
          <w:szCs w:val="18"/>
          <w:color w:val="auto"/>
        </w:rPr>
        <w:t xml:space="preserve"> payment</w:t>
      </w:r>
      <w:r>
        <w:rPr>
          <w:rFonts w:ascii="Arial" w:cs="Arial" w:eastAsia="Arial" w:hAnsi="Arial"/>
          <w:sz w:val="18"/>
          <w:szCs w:val="18"/>
          <w:color w:val="282828"/>
        </w:rPr>
        <w:t>,</w:t>
      </w:r>
      <w:r>
        <w:rPr>
          <w:rFonts w:ascii="Arial" w:cs="Arial" w:eastAsia="Arial" w:hAnsi="Arial"/>
          <w:sz w:val="18"/>
          <w:szCs w:val="18"/>
          <w:color w:val="auto"/>
        </w:rPr>
        <w:t xml:space="preserve"> settlement or deferral thereof is subject to Section 409A of the Code</w:t>
      </w:r>
      <w:r>
        <w:rPr>
          <w:rFonts w:ascii="Arial" w:cs="Arial" w:eastAsia="Arial" w:hAnsi="Arial"/>
          <w:sz w:val="18"/>
          <w:szCs w:val="18"/>
          <w:color w:val="282828"/>
        </w:rPr>
        <w:t>,</w:t>
      </w:r>
      <w:r>
        <w:rPr>
          <w:rFonts w:ascii="Arial" w:cs="Arial" w:eastAsia="Arial" w:hAnsi="Arial"/>
          <w:sz w:val="18"/>
          <w:szCs w:val="18"/>
          <w:color w:val="auto"/>
        </w:rPr>
        <w:t xml:space="preserve"> the option shall be granted</w:t>
      </w:r>
      <w:r>
        <w:rPr>
          <w:rFonts w:ascii="Arial" w:cs="Arial" w:eastAsia="Arial" w:hAnsi="Arial"/>
          <w:sz w:val="18"/>
          <w:szCs w:val="18"/>
          <w:color w:val="3A3A3A"/>
        </w:rPr>
        <w:t>,</w:t>
      </w:r>
      <w:r>
        <w:rPr>
          <w:rFonts w:ascii="Arial" w:cs="Arial" w:eastAsia="Arial" w:hAnsi="Arial"/>
          <w:sz w:val="18"/>
          <w:szCs w:val="18"/>
          <w:color w:val="auto"/>
        </w:rPr>
        <w:t xml:space="preserve"> exercised</w:t>
      </w:r>
      <w:r>
        <w:rPr>
          <w:rFonts w:ascii="Arial" w:cs="Arial" w:eastAsia="Arial" w:hAnsi="Arial"/>
          <w:sz w:val="18"/>
          <w:szCs w:val="18"/>
          <w:color w:val="282828"/>
        </w:rPr>
        <w:t>,</w:t>
      </w:r>
      <w:r>
        <w:rPr>
          <w:rFonts w:ascii="Arial" w:cs="Arial" w:eastAsia="Arial" w:hAnsi="Arial"/>
          <w:sz w:val="18"/>
          <w:szCs w:val="18"/>
          <w:color w:val="auto"/>
        </w:rPr>
        <w:t xml:space="preserve"> paid</w:t>
      </w:r>
      <w:r>
        <w:rPr>
          <w:rFonts w:ascii="Arial" w:cs="Arial" w:eastAsia="Arial" w:hAnsi="Arial"/>
          <w:sz w:val="18"/>
          <w:szCs w:val="18"/>
          <w:color w:val="282828"/>
        </w:rPr>
        <w:t>,</w:t>
      </w:r>
      <w:r>
        <w:rPr>
          <w:rFonts w:ascii="Arial" w:cs="Arial" w:eastAsia="Arial" w:hAnsi="Arial"/>
          <w:sz w:val="18"/>
          <w:szCs w:val="18"/>
          <w:color w:val="auto"/>
        </w:rPr>
        <w:t xml:space="preserve">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w:t>
      </w:r>
      <w:r>
        <w:rPr>
          <w:rFonts w:ascii="Arial" w:cs="Arial" w:eastAsia="Arial" w:hAnsi="Arial"/>
          <w:sz w:val="18"/>
          <w:szCs w:val="18"/>
          <w:color w:val="333333"/>
        </w:rPr>
        <w:t>,</w:t>
      </w:r>
      <w:r>
        <w:rPr>
          <w:rFonts w:ascii="Arial" w:cs="Arial" w:eastAsia="Arial" w:hAnsi="Arial"/>
          <w:sz w:val="18"/>
          <w:szCs w:val="18"/>
          <w:color w:val="auto"/>
        </w:rPr>
        <w:t xml:space="preserve"> the Company shall have no liability to a Participant or any other party if the option that is intended to be exempt from or compliant with Section 409A of the Code is not so exempt or compliant or for any action taken by the Committee with respect thereto.</w:t>
      </w:r>
    </w:p>
    <w:p>
      <w:pPr>
        <w:sectPr>
          <w:pgSz w:w="11900" w:h="16838" w:orient="portrait"/>
          <w:cols w:equalWidth="0" w:num="1">
            <w:col w:w="11240"/>
          </w:cols>
          <w:pgMar w:left="320" w:top="1349" w:right="339" w:bottom="1440" w:gutter="0" w:footer="0" w:header="0"/>
        </w:sectPr>
      </w:pPr>
    </w:p>
    <w:bookmarkStart w:id="14" w:name="page15"/>
    <w:bookmarkEnd w:id="14"/>
    <w:p>
      <w:pPr>
        <w:jc w:val="both"/>
        <w:ind w:left="-656" w:firstLine="656"/>
        <w:spacing w:after="0" w:line="279" w:lineRule="auto"/>
        <w:tabs>
          <w:tab w:leader="none" w:pos="4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(e.g.</w:t>
      </w:r>
      <w:r>
        <w:rPr>
          <w:rFonts w:ascii="Arial" w:cs="Arial" w:eastAsia="Arial" w:hAnsi="Arial"/>
          <w:sz w:val="18"/>
          <w:szCs w:val="18"/>
          <w:color w:val="333333"/>
        </w:rPr>
        <w:t>,</w:t>
      </w:r>
      <w:r>
        <w:rPr>
          <w:rFonts w:ascii="Arial" w:cs="Arial" w:eastAsia="Arial" w:hAnsi="Arial"/>
          <w:sz w:val="18"/>
          <w:szCs w:val="18"/>
          <w:color w:val="auto"/>
        </w:rPr>
        <w:t xml:space="preserve"> under Section 409A of the Code)</w:t>
      </w:r>
      <w:r>
        <w:rPr>
          <w:rFonts w:ascii="Arial" w:cs="Arial" w:eastAsia="Arial" w:hAnsi="Arial"/>
          <w:sz w:val="18"/>
          <w:szCs w:val="18"/>
          <w:color w:val="333333"/>
        </w:rPr>
        <w:t>,</w:t>
      </w:r>
      <w:r>
        <w:rPr>
          <w:rFonts w:ascii="Arial" w:cs="Arial" w:eastAsia="Arial" w:hAnsi="Arial"/>
          <w:sz w:val="18"/>
          <w:szCs w:val="18"/>
          <w:color w:val="auto"/>
        </w:rPr>
        <w:t xml:space="preserve"> the Company makes no representation to that effect and expressly disavows any covenant to maintain favorable or avoid unfavorable tax treatment, notwithstanding anything to the contrary in this Plan</w:t>
      </w:r>
      <w:r>
        <w:rPr>
          <w:rFonts w:ascii="Arial" w:cs="Arial" w:eastAsia="Arial" w:hAnsi="Arial"/>
          <w:sz w:val="18"/>
          <w:szCs w:val="18"/>
          <w:color w:val="333333"/>
        </w:rPr>
        <w:t>,</w:t>
      </w:r>
      <w:r>
        <w:rPr>
          <w:rFonts w:ascii="Arial" w:cs="Arial" w:eastAsia="Arial" w:hAnsi="Arial"/>
          <w:sz w:val="18"/>
          <w:szCs w:val="18"/>
          <w:color w:val="auto"/>
        </w:rPr>
        <w:t xml:space="preserve"> including Subsection (a)</w:t>
      </w:r>
      <w:r>
        <w:rPr>
          <w:rFonts w:ascii="Arial" w:cs="Arial" w:eastAsia="Arial" w:hAnsi="Arial"/>
          <w:sz w:val="18"/>
          <w:szCs w:val="18"/>
          <w:color w:val="333333"/>
        </w:rPr>
        <w:t>.</w:t>
      </w:r>
      <w:r>
        <w:rPr>
          <w:rFonts w:ascii="Arial" w:cs="Arial" w:eastAsia="Arial" w:hAnsi="Arial"/>
          <w:sz w:val="18"/>
          <w:szCs w:val="18"/>
          <w:color w:val="auto"/>
        </w:rPr>
        <w:t xml:space="preserve"> The Company shall be unconstrained in its corporate activities without regard to the potential negative tax impact on Participants under the Plan.</w:t>
      </w:r>
    </w:p>
    <w:p>
      <w:pPr>
        <w:spacing w:after="0" w:line="214" w:lineRule="exact"/>
        <w:rPr>
          <w:sz w:val="20"/>
          <w:szCs w:val="20"/>
          <w:color w:val="auto"/>
        </w:rPr>
      </w:pPr>
    </w:p>
    <w:p>
      <w:pPr>
        <w:ind w:left="444" w:hanging="444"/>
        <w:spacing w:after="0"/>
        <w:tabs>
          <w:tab w:leader="none" w:pos="444"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66" w:lineRule="exact"/>
        <w:rPr>
          <w:sz w:val="20"/>
          <w:szCs w:val="20"/>
          <w:color w:val="auto"/>
        </w:rPr>
      </w:pPr>
    </w:p>
    <w:p>
      <w:pPr>
        <w:jc w:val="both"/>
        <w:ind w:left="-656" w:firstLine="656"/>
        <w:spacing w:after="0" w:line="292" w:lineRule="auto"/>
        <w:tabs>
          <w:tab w:leader="none" w:pos="412" w:val="left"/>
        </w:tabs>
        <w:numPr>
          <w:ilvl w:val="0"/>
          <w:numId w:val="32"/>
        </w:numPr>
        <w:rPr>
          <w:rFonts w:ascii="Arial" w:cs="Arial" w:eastAsia="Arial" w:hAnsi="Arial"/>
          <w:sz w:val="18"/>
          <w:szCs w:val="18"/>
          <w:color w:val="auto"/>
        </w:rPr>
      </w:pPr>
      <w:r>
        <w:rPr>
          <w:rFonts w:ascii="Arial" w:cs="Arial" w:eastAsia="Arial" w:hAnsi="Arial"/>
          <w:sz w:val="18"/>
          <w:szCs w:val="18"/>
          <w:color w:val="202020"/>
        </w:rPr>
        <w:t>“</w:t>
      </w:r>
      <w:r>
        <w:rPr>
          <w:rFonts w:ascii="Arial" w:cs="Arial" w:eastAsia="Arial" w:hAnsi="Arial"/>
          <w:sz w:val="18"/>
          <w:szCs w:val="18"/>
          <w:b w:val="1"/>
          <w:bCs w:val="1"/>
          <w:i w:val="1"/>
          <w:iCs w:val="1"/>
          <w:color w:val="202020"/>
        </w:rPr>
        <w:t>Affiliate</w:t>
      </w:r>
      <w:r>
        <w:rPr>
          <w:rFonts w:ascii="Arial" w:cs="Arial" w:eastAsia="Arial" w:hAnsi="Arial"/>
          <w:sz w:val="18"/>
          <w:szCs w:val="18"/>
          <w:color w:val="202020"/>
        </w:rPr>
        <w:t xml:space="preserve">” </w:t>
      </w:r>
      <w:r>
        <w:rPr>
          <w:rFonts w:ascii="Arial" w:cs="Arial" w:eastAsia="Arial" w:hAnsi="Arial"/>
          <w:sz w:val="18"/>
          <w:szCs w:val="18"/>
          <w:color w:val="000000"/>
        </w:rPr>
        <w:t>means any entity</w:t>
      </w:r>
      <w:r>
        <w:rPr>
          <w:rFonts w:ascii="Arial" w:cs="Arial" w:eastAsia="Arial" w:hAnsi="Arial"/>
          <w:sz w:val="18"/>
          <w:szCs w:val="18"/>
          <w:color w:val="333333"/>
        </w:rPr>
        <w:t>,</w:t>
      </w:r>
      <w:r>
        <w:rPr>
          <w:rFonts w:ascii="Arial" w:cs="Arial" w:eastAsia="Arial" w:hAnsi="Arial"/>
          <w:sz w:val="18"/>
          <w:szCs w:val="18"/>
          <w:color w:val="202020"/>
        </w:rPr>
        <w:t xml:space="preserve"> </w:t>
      </w:r>
      <w:r>
        <w:rPr>
          <w:rFonts w:ascii="Arial" w:cs="Arial" w:eastAsia="Arial" w:hAnsi="Arial"/>
          <w:sz w:val="18"/>
          <w:szCs w:val="18"/>
          <w:color w:val="000000"/>
        </w:rPr>
        <w:t>other than a Subsidiary or Parent</w:t>
      </w:r>
      <w:r>
        <w:rPr>
          <w:rFonts w:ascii="Arial" w:cs="Arial" w:eastAsia="Arial" w:hAnsi="Arial"/>
          <w:sz w:val="18"/>
          <w:szCs w:val="18"/>
          <w:color w:val="333333"/>
        </w:rPr>
        <w:t>,</w:t>
      </w:r>
      <w:r>
        <w:rPr>
          <w:rFonts w:ascii="Arial" w:cs="Arial" w:eastAsia="Arial" w:hAnsi="Arial"/>
          <w:sz w:val="18"/>
          <w:szCs w:val="18"/>
          <w:color w:val="202020"/>
        </w:rPr>
        <w:t xml:space="preserve"> </w:t>
      </w:r>
      <w:r>
        <w:rPr>
          <w:rFonts w:ascii="Arial" w:cs="Arial" w:eastAsia="Arial" w:hAnsi="Arial"/>
          <w:sz w:val="18"/>
          <w:szCs w:val="18"/>
          <w:color w:val="000000"/>
        </w:rPr>
        <w:t>(i) that, directly or indirectly</w:t>
      </w:r>
      <w:r>
        <w:rPr>
          <w:rFonts w:ascii="Arial" w:cs="Arial" w:eastAsia="Arial" w:hAnsi="Arial"/>
          <w:sz w:val="18"/>
          <w:szCs w:val="18"/>
          <w:color w:val="333333"/>
        </w:rPr>
        <w:t>,</w:t>
      </w:r>
      <w:r>
        <w:rPr>
          <w:rFonts w:ascii="Arial" w:cs="Arial" w:eastAsia="Arial" w:hAnsi="Arial"/>
          <w:sz w:val="18"/>
          <w:szCs w:val="18"/>
          <w:color w:val="202020"/>
        </w:rPr>
        <w:t xml:space="preserve"> </w:t>
      </w:r>
      <w:r>
        <w:rPr>
          <w:rFonts w:ascii="Arial" w:cs="Arial" w:eastAsia="Arial" w:hAnsi="Arial"/>
          <w:sz w:val="18"/>
          <w:szCs w:val="18"/>
          <w:color w:val="000000"/>
        </w:rPr>
        <w:t>is controlled by, controls or is under</w:t>
      </w:r>
      <w:r>
        <w:rPr>
          <w:rFonts w:ascii="Arial" w:cs="Arial" w:eastAsia="Arial" w:hAnsi="Arial"/>
          <w:sz w:val="18"/>
          <w:szCs w:val="18"/>
          <w:color w:val="202020"/>
        </w:rPr>
        <w:t xml:space="preserve"> </w:t>
      </w:r>
      <w:r>
        <w:rPr>
          <w:rFonts w:ascii="Arial" w:cs="Arial" w:eastAsia="Arial" w:hAnsi="Arial"/>
          <w:sz w:val="18"/>
          <w:szCs w:val="18"/>
          <w:color w:val="000000"/>
        </w:rPr>
        <w:t>common control with, the Company and (ii) in which the Company has a significant equity interest</w:t>
      </w:r>
      <w:r>
        <w:rPr>
          <w:rFonts w:ascii="Arial" w:cs="Arial" w:eastAsia="Arial" w:hAnsi="Arial"/>
          <w:sz w:val="18"/>
          <w:szCs w:val="18"/>
          <w:color w:val="333333"/>
        </w:rPr>
        <w:t>,</w:t>
      </w:r>
      <w:r>
        <w:rPr>
          <w:rFonts w:ascii="Arial" w:cs="Arial" w:eastAsia="Arial" w:hAnsi="Arial"/>
          <w:sz w:val="18"/>
          <w:szCs w:val="18"/>
          <w:color w:val="000000"/>
        </w:rPr>
        <w:t xml:space="preserve"> in either case as determined by the Committee</w:t>
      </w:r>
      <w:r>
        <w:rPr>
          <w:rFonts w:ascii="Arial" w:cs="Arial" w:eastAsia="Arial" w:hAnsi="Arial"/>
          <w:sz w:val="18"/>
          <w:szCs w:val="18"/>
          <w:color w:val="333333"/>
        </w:rPr>
        <w:t>,</w:t>
      </w:r>
      <w:r>
        <w:rPr>
          <w:rFonts w:ascii="Arial" w:cs="Arial" w:eastAsia="Arial" w:hAnsi="Arial"/>
          <w:sz w:val="18"/>
          <w:szCs w:val="18"/>
          <w:color w:val="000000"/>
        </w:rPr>
        <w:t xml:space="preserve"> whether now or hereafter existing.</w:t>
      </w:r>
    </w:p>
    <w:p>
      <w:pPr>
        <w:spacing w:after="0" w:line="189" w:lineRule="exact"/>
        <w:rPr>
          <w:rFonts w:ascii="Arial" w:cs="Arial" w:eastAsia="Arial" w:hAnsi="Arial"/>
          <w:sz w:val="18"/>
          <w:szCs w:val="18"/>
          <w:color w:val="auto"/>
        </w:rPr>
      </w:pPr>
    </w:p>
    <w:p>
      <w:pPr>
        <w:ind w:left="424" w:hanging="424"/>
        <w:spacing w:after="0"/>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202020"/>
        </w:rPr>
        <w:t>“</w:t>
      </w:r>
      <w:r>
        <w:rPr>
          <w:rFonts w:ascii="Arial" w:cs="Arial" w:eastAsia="Arial" w:hAnsi="Arial"/>
          <w:sz w:val="18"/>
          <w:szCs w:val="18"/>
          <w:b w:val="1"/>
          <w:bCs w:val="1"/>
          <w:i w:val="1"/>
          <w:iCs w:val="1"/>
          <w:color w:val="202020"/>
        </w:rPr>
        <w:t>Board</w:t>
      </w:r>
      <w:r>
        <w:rPr>
          <w:rFonts w:ascii="Arial" w:cs="Arial" w:eastAsia="Arial" w:hAnsi="Arial"/>
          <w:sz w:val="18"/>
          <w:szCs w:val="18"/>
          <w:color w:val="202020"/>
        </w:rPr>
        <w:t xml:space="preserve">” </w:t>
      </w:r>
      <w:r>
        <w:rPr>
          <w:rFonts w:ascii="Arial" w:cs="Arial" w:eastAsia="Arial" w:hAnsi="Arial"/>
          <w:sz w:val="18"/>
          <w:szCs w:val="18"/>
          <w:color w:val="000000"/>
        </w:rPr>
        <w:t>shall mean the Board of Directors of the Company</w:t>
      </w:r>
      <w:r>
        <w:rPr>
          <w:rFonts w:ascii="Arial" w:cs="Arial" w:eastAsia="Arial" w:hAnsi="Arial"/>
          <w:sz w:val="18"/>
          <w:szCs w:val="18"/>
          <w:color w:val="444444"/>
        </w:rPr>
        <w:t>.</w:t>
      </w:r>
    </w:p>
    <w:p>
      <w:pPr>
        <w:spacing w:after="0" w:line="265" w:lineRule="exact"/>
        <w:rPr>
          <w:rFonts w:ascii="Arial" w:cs="Arial" w:eastAsia="Arial" w:hAnsi="Arial"/>
          <w:sz w:val="18"/>
          <w:szCs w:val="18"/>
          <w:color w:val="auto"/>
        </w:rPr>
      </w:pPr>
    </w:p>
    <w:p>
      <w:pPr>
        <w:ind w:left="-656" w:firstLine="656"/>
        <w:spacing w:after="0" w:line="318" w:lineRule="auto"/>
        <w:tabs>
          <w:tab w:leader="none" w:pos="456" w:val="left"/>
        </w:tabs>
        <w:numPr>
          <w:ilvl w:val="0"/>
          <w:numId w:val="32"/>
        </w:numPr>
        <w:rPr>
          <w:rFonts w:ascii="Arial" w:cs="Arial" w:eastAsia="Arial" w:hAnsi="Arial"/>
          <w:sz w:val="18"/>
          <w:szCs w:val="18"/>
          <w:color w:val="auto"/>
        </w:rPr>
      </w:pPr>
      <w:r>
        <w:rPr>
          <w:rFonts w:ascii="Arial" w:cs="Arial" w:eastAsia="Arial" w:hAnsi="Arial"/>
          <w:sz w:val="18"/>
          <w:szCs w:val="18"/>
          <w:color w:val="202020"/>
        </w:rPr>
        <w:t>“</w:t>
      </w:r>
      <w:r>
        <w:rPr>
          <w:rFonts w:ascii="Arial" w:cs="Arial" w:eastAsia="Arial" w:hAnsi="Arial"/>
          <w:sz w:val="18"/>
          <w:szCs w:val="18"/>
          <w:b w:val="1"/>
          <w:bCs w:val="1"/>
          <w:i w:val="1"/>
          <w:iCs w:val="1"/>
          <w:color w:val="202020"/>
        </w:rPr>
        <w:t>Code</w:t>
      </w:r>
      <w:r>
        <w:rPr>
          <w:rFonts w:ascii="Arial" w:cs="Arial" w:eastAsia="Arial" w:hAnsi="Arial"/>
          <w:sz w:val="18"/>
          <w:szCs w:val="18"/>
          <w:color w:val="202020"/>
        </w:rPr>
        <w:t xml:space="preserve">” </w:t>
      </w:r>
      <w:r>
        <w:rPr>
          <w:rFonts w:ascii="Arial" w:cs="Arial" w:eastAsia="Arial" w:hAnsi="Arial"/>
          <w:sz w:val="18"/>
          <w:szCs w:val="18"/>
          <w:color w:val="000000"/>
        </w:rPr>
        <w:t>shall mean the U.S. Internal Revenue Code of 1986</w:t>
      </w:r>
      <w:r>
        <w:rPr>
          <w:rFonts w:ascii="Arial" w:cs="Arial" w:eastAsia="Arial" w:hAnsi="Arial"/>
          <w:sz w:val="18"/>
          <w:szCs w:val="18"/>
          <w:color w:val="333333"/>
        </w:rPr>
        <w:t>,</w:t>
      </w:r>
      <w:r>
        <w:rPr>
          <w:rFonts w:ascii="Arial" w:cs="Arial" w:eastAsia="Arial" w:hAnsi="Arial"/>
          <w:sz w:val="18"/>
          <w:szCs w:val="18"/>
          <w:color w:val="202020"/>
        </w:rPr>
        <w:t xml:space="preserve"> </w:t>
      </w:r>
      <w:r>
        <w:rPr>
          <w:rFonts w:ascii="Arial" w:cs="Arial" w:eastAsia="Arial" w:hAnsi="Arial"/>
          <w:sz w:val="18"/>
          <w:szCs w:val="18"/>
          <w:color w:val="000000"/>
        </w:rPr>
        <w:t>as amended from time to time, and the rulings and regulations</w:t>
      </w:r>
      <w:r>
        <w:rPr>
          <w:rFonts w:ascii="Arial" w:cs="Arial" w:eastAsia="Arial" w:hAnsi="Arial"/>
          <w:sz w:val="18"/>
          <w:szCs w:val="18"/>
          <w:color w:val="202020"/>
        </w:rPr>
        <w:t xml:space="preserve"> </w:t>
      </w:r>
      <w:r>
        <w:rPr>
          <w:rFonts w:ascii="Arial" w:cs="Arial" w:eastAsia="Arial" w:hAnsi="Arial"/>
          <w:sz w:val="18"/>
          <w:szCs w:val="18"/>
          <w:color w:val="000000"/>
        </w:rPr>
        <w:t>issued thereunder.</w:t>
      </w:r>
    </w:p>
    <w:p>
      <w:pPr>
        <w:spacing w:after="0" w:line="166" w:lineRule="exact"/>
        <w:rPr>
          <w:rFonts w:ascii="Arial" w:cs="Arial" w:eastAsia="Arial" w:hAnsi="Arial"/>
          <w:sz w:val="18"/>
          <w:szCs w:val="18"/>
          <w:color w:val="auto"/>
        </w:rPr>
      </w:pPr>
    </w:p>
    <w:p>
      <w:pPr>
        <w:ind w:left="-656" w:firstLine="656"/>
        <w:spacing w:after="0" w:line="303" w:lineRule="auto"/>
        <w:tabs>
          <w:tab w:leader="none" w:pos="412" w:val="left"/>
        </w:tabs>
        <w:numPr>
          <w:ilvl w:val="0"/>
          <w:numId w:val="32"/>
        </w:numPr>
        <w:rPr>
          <w:rFonts w:ascii="Arial" w:cs="Arial" w:eastAsia="Arial" w:hAnsi="Arial"/>
          <w:sz w:val="18"/>
          <w:szCs w:val="18"/>
          <w:color w:val="auto"/>
        </w:rPr>
      </w:pPr>
      <w:r>
        <w:rPr>
          <w:rFonts w:ascii="Arial" w:cs="Arial" w:eastAsia="Arial" w:hAnsi="Arial"/>
          <w:sz w:val="18"/>
          <w:szCs w:val="18"/>
          <w:color w:val="202020"/>
        </w:rPr>
        <w:t>“</w:t>
      </w:r>
      <w:r>
        <w:rPr>
          <w:rFonts w:ascii="Arial" w:cs="Arial" w:eastAsia="Arial" w:hAnsi="Arial"/>
          <w:sz w:val="18"/>
          <w:szCs w:val="18"/>
          <w:b w:val="1"/>
          <w:bCs w:val="1"/>
          <w:i w:val="1"/>
          <w:iCs w:val="1"/>
          <w:color w:val="202020"/>
        </w:rPr>
        <w:t>Committee</w:t>
      </w:r>
      <w:r>
        <w:rPr>
          <w:rFonts w:ascii="Arial" w:cs="Arial" w:eastAsia="Arial" w:hAnsi="Arial"/>
          <w:sz w:val="18"/>
          <w:szCs w:val="18"/>
          <w:color w:val="202020"/>
        </w:rPr>
        <w:t xml:space="preserve">” </w:t>
      </w:r>
      <w:r>
        <w:rPr>
          <w:rFonts w:ascii="Arial" w:cs="Arial" w:eastAsia="Arial" w:hAnsi="Arial"/>
          <w:sz w:val="18"/>
          <w:szCs w:val="18"/>
          <w:color w:val="000000"/>
        </w:rPr>
        <w:t>shall mean the Compensation Committee of the Board (or any successor committee), or such other committee as</w:t>
      </w:r>
      <w:r>
        <w:rPr>
          <w:rFonts w:ascii="Arial" w:cs="Arial" w:eastAsia="Arial" w:hAnsi="Arial"/>
          <w:sz w:val="18"/>
          <w:szCs w:val="18"/>
          <w:color w:val="202020"/>
        </w:rPr>
        <w:t xml:space="preserve"> </w:t>
      </w:r>
      <w:r>
        <w:rPr>
          <w:rFonts w:ascii="Arial" w:cs="Arial" w:eastAsia="Arial" w:hAnsi="Arial"/>
          <w:sz w:val="18"/>
          <w:szCs w:val="18"/>
          <w:color w:val="000000"/>
        </w:rPr>
        <w:t>designated by the Board to administer the Plan under Section 3.</w:t>
      </w:r>
    </w:p>
    <w:p>
      <w:pPr>
        <w:spacing w:after="0" w:line="192" w:lineRule="exact"/>
        <w:rPr>
          <w:rFonts w:ascii="Arial" w:cs="Arial" w:eastAsia="Arial" w:hAnsi="Arial"/>
          <w:sz w:val="18"/>
          <w:szCs w:val="18"/>
          <w:color w:val="auto"/>
        </w:rPr>
      </w:pPr>
    </w:p>
    <w:p>
      <w:pPr>
        <w:ind w:left="424" w:hanging="424"/>
        <w:spacing w:after="0"/>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333333"/>
        </w:rPr>
        <w:t>“</w:t>
      </w:r>
      <w:r>
        <w:rPr>
          <w:rFonts w:ascii="Arial" w:cs="Arial" w:eastAsia="Arial" w:hAnsi="Arial"/>
          <w:sz w:val="18"/>
          <w:szCs w:val="18"/>
          <w:b w:val="1"/>
          <w:bCs w:val="1"/>
          <w:i w:val="1"/>
          <w:iCs w:val="1"/>
          <w:color w:val="000000"/>
        </w:rPr>
        <w:t>Common Stock</w:t>
      </w:r>
      <w:r>
        <w:rPr>
          <w:rFonts w:ascii="Arial" w:cs="Arial" w:eastAsia="Arial" w:hAnsi="Arial"/>
          <w:sz w:val="18"/>
          <w:szCs w:val="18"/>
          <w:color w:val="333333"/>
        </w:rPr>
        <w:t xml:space="preserve">” </w:t>
      </w:r>
      <w:r>
        <w:rPr>
          <w:rFonts w:ascii="Arial" w:cs="Arial" w:eastAsia="Arial" w:hAnsi="Arial"/>
          <w:sz w:val="18"/>
          <w:szCs w:val="18"/>
          <w:color w:val="000000"/>
        </w:rPr>
        <w:t>shall mean the common stock of the Company.</w:t>
      </w:r>
    </w:p>
    <w:p>
      <w:pPr>
        <w:spacing w:after="0" w:line="265" w:lineRule="exact"/>
        <w:rPr>
          <w:rFonts w:ascii="Arial" w:cs="Arial" w:eastAsia="Arial" w:hAnsi="Arial"/>
          <w:sz w:val="18"/>
          <w:szCs w:val="18"/>
          <w:color w:val="auto"/>
        </w:rPr>
      </w:pPr>
    </w:p>
    <w:p>
      <w:pPr>
        <w:ind w:left="364" w:hanging="364"/>
        <w:spacing w:after="0"/>
        <w:tabs>
          <w:tab w:leader="none" w:pos="364" w:val="left"/>
        </w:tabs>
        <w:numPr>
          <w:ilvl w:val="0"/>
          <w:numId w:val="32"/>
        </w:numPr>
        <w:rPr>
          <w:rFonts w:ascii="Arial" w:cs="Arial" w:eastAsia="Arial" w:hAnsi="Arial"/>
          <w:sz w:val="18"/>
          <w:szCs w:val="18"/>
          <w:color w:val="auto"/>
        </w:rPr>
      </w:pPr>
      <w:r>
        <w:rPr>
          <w:rFonts w:ascii="Arial" w:cs="Arial" w:eastAsia="Arial" w:hAnsi="Arial"/>
          <w:sz w:val="18"/>
          <w:szCs w:val="18"/>
          <w:color w:val="333333"/>
        </w:rPr>
        <w:t>“</w:t>
      </w:r>
      <w:r>
        <w:rPr>
          <w:rFonts w:ascii="Arial" w:cs="Arial" w:eastAsia="Arial" w:hAnsi="Arial"/>
          <w:sz w:val="18"/>
          <w:szCs w:val="18"/>
          <w:b w:val="1"/>
          <w:bCs w:val="1"/>
          <w:i w:val="1"/>
          <w:iCs w:val="1"/>
          <w:color w:val="000000"/>
        </w:rPr>
        <w:t>Company</w:t>
      </w:r>
      <w:r>
        <w:rPr>
          <w:rFonts w:ascii="Arial" w:cs="Arial" w:eastAsia="Arial" w:hAnsi="Arial"/>
          <w:sz w:val="18"/>
          <w:szCs w:val="18"/>
          <w:color w:val="333333"/>
        </w:rPr>
        <w:t xml:space="preserve">” </w:t>
      </w:r>
      <w:r>
        <w:rPr>
          <w:rFonts w:ascii="Arial" w:cs="Arial" w:eastAsia="Arial" w:hAnsi="Arial"/>
          <w:sz w:val="18"/>
          <w:szCs w:val="18"/>
          <w:color w:val="000000"/>
        </w:rPr>
        <w:t>shall mean Spyre Therapeutics, Inc. (f/k/a Aeglea BioTherapeutics, Inc.) and any successor corporation.</w:t>
      </w:r>
    </w:p>
    <w:p>
      <w:pPr>
        <w:spacing w:after="0" w:line="265" w:lineRule="exact"/>
        <w:rPr>
          <w:rFonts w:ascii="Arial" w:cs="Arial" w:eastAsia="Arial" w:hAnsi="Arial"/>
          <w:sz w:val="18"/>
          <w:szCs w:val="18"/>
          <w:color w:val="auto"/>
        </w:rPr>
      </w:pPr>
    </w:p>
    <w:p>
      <w:pPr>
        <w:jc w:val="both"/>
        <w:ind w:left="-656" w:firstLine="656"/>
        <w:spacing w:after="0" w:line="283" w:lineRule="auto"/>
        <w:tabs>
          <w:tab w:leader="none" w:pos="4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xml:space="preserve">” means payroll deductions taken from a Participant’s Compensation and used to purchase </w:t>
      </w:r>
      <w:r>
        <w:rPr>
          <w:rFonts w:ascii="Arial" w:cs="Arial" w:eastAsia="Arial" w:hAnsi="Arial"/>
          <w:sz w:val="18"/>
          <w:szCs w:val="18"/>
          <w:color w:val="202020"/>
        </w:rPr>
        <w:t>shares</w:t>
      </w:r>
      <w:r>
        <w:rPr>
          <w:rFonts w:ascii="Arial" w:cs="Arial" w:eastAsia="Arial" w:hAnsi="Arial"/>
          <w:sz w:val="18"/>
          <w:szCs w:val="18"/>
          <w:color w:val="auto"/>
        </w:rPr>
        <w:t xml:space="preserve"> of Common Stock under the Plan and</w:t>
      </w:r>
      <w:r>
        <w:rPr>
          <w:rFonts w:ascii="Arial" w:cs="Arial" w:eastAsia="Arial" w:hAnsi="Arial"/>
          <w:sz w:val="18"/>
          <w:szCs w:val="18"/>
          <w:color w:val="333333"/>
        </w:rPr>
        <w:t>,</w:t>
      </w:r>
      <w:r>
        <w:rPr>
          <w:rFonts w:ascii="Arial" w:cs="Arial" w:eastAsia="Arial" w:hAnsi="Arial"/>
          <w:sz w:val="18"/>
          <w:szCs w:val="18"/>
          <w:color w:val="auto"/>
        </w:rPr>
        <w:t xml:space="preserve"> to the extent payroll deductions are not permitted by applicable laws (as determined by the Committee in its </w:t>
      </w:r>
      <w:r>
        <w:rPr>
          <w:rFonts w:ascii="Arial" w:cs="Arial" w:eastAsia="Arial" w:hAnsi="Arial"/>
          <w:sz w:val="18"/>
          <w:szCs w:val="18"/>
          <w:color w:val="202020"/>
        </w:rPr>
        <w:t>sole</w:t>
      </w:r>
      <w:r>
        <w:rPr>
          <w:rFonts w:ascii="Arial" w:cs="Arial" w:eastAsia="Arial" w:hAnsi="Arial"/>
          <w:sz w:val="18"/>
          <w:szCs w:val="18"/>
          <w:color w:val="auto"/>
        </w:rPr>
        <w:t xml:space="preserve"> discretion) contributions by other means</w:t>
      </w:r>
      <w:r>
        <w:rPr>
          <w:rFonts w:ascii="Arial" w:cs="Arial" w:eastAsia="Arial" w:hAnsi="Arial"/>
          <w:sz w:val="18"/>
          <w:szCs w:val="18"/>
          <w:color w:val="333333"/>
        </w:rPr>
        <w:t>,</w:t>
      </w:r>
      <w:r>
        <w:rPr>
          <w:rFonts w:ascii="Arial" w:cs="Arial" w:eastAsia="Arial" w:hAnsi="Arial"/>
          <w:sz w:val="18"/>
          <w:szCs w:val="18"/>
          <w:color w:val="auto"/>
        </w:rPr>
        <w:t xml:space="preserve"> provided</w:t>
      </w:r>
      <w:r>
        <w:rPr>
          <w:rFonts w:ascii="Arial" w:cs="Arial" w:eastAsia="Arial" w:hAnsi="Arial"/>
          <w:sz w:val="18"/>
          <w:szCs w:val="18"/>
          <w:color w:val="333333"/>
        </w:rPr>
        <w:t>,</w:t>
      </w:r>
      <w:r>
        <w:rPr>
          <w:rFonts w:ascii="Arial" w:cs="Arial" w:eastAsia="Arial" w:hAnsi="Arial"/>
          <w:sz w:val="18"/>
          <w:szCs w:val="18"/>
          <w:color w:val="auto"/>
        </w:rPr>
        <w:t xml:space="preserve"> however, that allowing such other contributions does not jeopardize the qualification of the Plan as an </w:t>
      </w:r>
      <w:r>
        <w:rPr>
          <w:rFonts w:ascii="Arial" w:cs="Arial" w:eastAsia="Arial" w:hAnsi="Arial"/>
          <w:sz w:val="18"/>
          <w:szCs w:val="18"/>
          <w:color w:val="202020"/>
        </w:rPr>
        <w:t>“employee</w:t>
      </w:r>
      <w:r>
        <w:rPr>
          <w:rFonts w:ascii="Arial" w:cs="Arial" w:eastAsia="Arial" w:hAnsi="Arial"/>
          <w:sz w:val="18"/>
          <w:szCs w:val="18"/>
          <w:color w:val="auto"/>
        </w:rPr>
        <w:t xml:space="preserve"> stock purchase plan” under Section 423 of the Plan.</w:t>
      </w:r>
    </w:p>
    <w:p>
      <w:pPr>
        <w:spacing w:after="0" w:line="211" w:lineRule="exact"/>
        <w:rPr>
          <w:rFonts w:ascii="Arial" w:cs="Arial" w:eastAsia="Arial" w:hAnsi="Arial"/>
          <w:sz w:val="18"/>
          <w:szCs w:val="18"/>
          <w:color w:val="auto"/>
        </w:rPr>
      </w:pPr>
    </w:p>
    <w:p>
      <w:pPr>
        <w:jc w:val="both"/>
        <w:ind w:left="-656" w:firstLine="656"/>
        <w:spacing w:after="0" w:line="275"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202020"/>
        </w:rPr>
        <w:t>“</w:t>
      </w:r>
      <w:r>
        <w:rPr>
          <w:rFonts w:ascii="Arial" w:cs="Arial" w:eastAsia="Arial" w:hAnsi="Arial"/>
          <w:sz w:val="18"/>
          <w:szCs w:val="18"/>
          <w:b w:val="1"/>
          <w:bCs w:val="1"/>
          <w:i w:val="1"/>
          <w:iCs w:val="1"/>
          <w:color w:val="202020"/>
        </w:rPr>
        <w:t>Corporate</w:t>
      </w:r>
      <w:r>
        <w:rPr>
          <w:rFonts w:ascii="Arial" w:cs="Arial" w:eastAsia="Arial" w:hAnsi="Arial"/>
          <w:sz w:val="18"/>
          <w:szCs w:val="18"/>
          <w:color w:val="202020"/>
        </w:rPr>
        <w:t xml:space="preserve"> </w:t>
      </w:r>
      <w:r>
        <w:rPr>
          <w:rFonts w:ascii="Arial" w:cs="Arial" w:eastAsia="Arial" w:hAnsi="Arial"/>
          <w:sz w:val="18"/>
          <w:szCs w:val="18"/>
          <w:b w:val="1"/>
          <w:bCs w:val="1"/>
          <w:i w:val="1"/>
          <w:iCs w:val="1"/>
          <w:color w:val="000000"/>
        </w:rPr>
        <w:t>Transaction</w:t>
      </w:r>
      <w:r>
        <w:rPr>
          <w:rFonts w:ascii="Arial" w:cs="Arial" w:eastAsia="Arial" w:hAnsi="Arial"/>
          <w:sz w:val="18"/>
          <w:szCs w:val="18"/>
          <w:color w:val="000000"/>
        </w:rPr>
        <w:t>” means the occurrence of any of the following events: (i) any</w:t>
      </w:r>
      <w:r>
        <w:rPr>
          <w:rFonts w:ascii="Arial" w:cs="Arial" w:eastAsia="Arial" w:hAnsi="Arial"/>
          <w:sz w:val="18"/>
          <w:szCs w:val="18"/>
          <w:color w:val="202020"/>
        </w:rPr>
        <w:t xml:space="preserve"> “person” </w:t>
      </w:r>
      <w:r>
        <w:rPr>
          <w:rFonts w:ascii="Arial" w:cs="Arial" w:eastAsia="Arial" w:hAnsi="Arial"/>
          <w:sz w:val="18"/>
          <w:szCs w:val="18"/>
          <w:color w:val="000000"/>
        </w:rPr>
        <w:t>(as such term is used in</w:t>
      </w:r>
      <w:r>
        <w:rPr>
          <w:rFonts w:ascii="Arial" w:cs="Arial" w:eastAsia="Arial" w:hAnsi="Arial"/>
          <w:sz w:val="18"/>
          <w:szCs w:val="18"/>
          <w:color w:val="202020"/>
        </w:rPr>
        <w:t xml:space="preserve"> </w:t>
      </w:r>
      <w:r>
        <w:rPr>
          <w:rFonts w:ascii="Arial" w:cs="Arial" w:eastAsia="Arial" w:hAnsi="Arial"/>
          <w:sz w:val="18"/>
          <w:szCs w:val="18"/>
          <w:color w:val="000000"/>
        </w:rPr>
        <w:t xml:space="preserve">Sections 13(d) and 14(d) of the Exchange Act) becomes the </w:t>
      </w:r>
      <w:r>
        <w:rPr>
          <w:rFonts w:ascii="Arial" w:cs="Arial" w:eastAsia="Arial" w:hAnsi="Arial"/>
          <w:sz w:val="18"/>
          <w:szCs w:val="18"/>
          <w:color w:val="333333"/>
        </w:rPr>
        <w:t>“</w:t>
      </w:r>
      <w:r>
        <w:rPr>
          <w:rFonts w:ascii="Arial" w:cs="Arial" w:eastAsia="Arial" w:hAnsi="Arial"/>
          <w:sz w:val="18"/>
          <w:szCs w:val="18"/>
          <w:color w:val="000000"/>
        </w:rPr>
        <w:t>beneficial owner” (as defined in Rule 13d-3 of the Exchange Act)</w:t>
      </w:r>
      <w:r>
        <w:rPr>
          <w:rFonts w:ascii="Arial" w:cs="Arial" w:eastAsia="Arial" w:hAnsi="Arial"/>
          <w:sz w:val="18"/>
          <w:szCs w:val="18"/>
          <w:color w:val="333333"/>
        </w:rPr>
        <w:t>,</w:t>
      </w:r>
      <w:r>
        <w:rPr>
          <w:rFonts w:ascii="Arial" w:cs="Arial" w:eastAsia="Arial" w:hAnsi="Arial"/>
          <w:sz w:val="18"/>
          <w:szCs w:val="18"/>
          <w:color w:val="000000"/>
        </w:rPr>
        <w:t xml:space="preserve"> directly or indirectly, of securities of the Company representing 50% or more of the total voting power represented by the Company’s then outstanding voting securities; or (ii) the consummation of the sale or disposition by the Company of all or substantially all of the Company</w:t>
      </w:r>
      <w:r>
        <w:rPr>
          <w:rFonts w:ascii="Arial" w:cs="Arial" w:eastAsia="Arial" w:hAnsi="Arial"/>
          <w:sz w:val="18"/>
          <w:szCs w:val="18"/>
          <w:color w:val="333333"/>
        </w:rPr>
        <w:t>’</w:t>
      </w:r>
      <w:r>
        <w:rPr>
          <w:rFonts w:ascii="Arial" w:cs="Arial" w:eastAsia="Arial" w:hAnsi="Arial"/>
          <w:sz w:val="18"/>
          <w:szCs w:val="18"/>
          <w:color w:val="000000"/>
        </w:rPr>
        <w:t>s assets</w:t>
      </w:r>
      <w:r>
        <w:rPr>
          <w:rFonts w:ascii="Arial" w:cs="Arial" w:eastAsia="Arial" w:hAnsi="Arial"/>
          <w:sz w:val="18"/>
          <w:szCs w:val="18"/>
          <w:color w:val="333333"/>
        </w:rPr>
        <w:t>;</w:t>
      </w:r>
      <w:r>
        <w:rPr>
          <w:rFonts w:ascii="Arial" w:cs="Arial" w:eastAsia="Arial" w:hAnsi="Arial"/>
          <w:sz w:val="18"/>
          <w:szCs w:val="18"/>
          <w:color w:val="000000"/>
        </w:rPr>
        <w:t xml:space="preserve">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50% of the total voting power represented by the voting securities of the Company or such surviving entity or its parent outstanding immediately after such merger or consolidation.</w:t>
      </w:r>
    </w:p>
    <w:p>
      <w:pPr>
        <w:spacing w:after="0" w:line="208" w:lineRule="exact"/>
        <w:rPr>
          <w:rFonts w:ascii="Arial" w:cs="Arial" w:eastAsia="Arial" w:hAnsi="Arial"/>
          <w:sz w:val="18"/>
          <w:szCs w:val="18"/>
          <w:color w:val="auto"/>
        </w:rPr>
      </w:pPr>
    </w:p>
    <w:p>
      <w:pPr>
        <w:ind w:left="364" w:hanging="364"/>
        <w:spacing w:after="0"/>
        <w:tabs>
          <w:tab w:leader="none" w:pos="364" w:val="left"/>
        </w:tabs>
        <w:numPr>
          <w:ilvl w:val="0"/>
          <w:numId w:val="32"/>
        </w:numPr>
        <w:rPr>
          <w:rFonts w:ascii="Arial" w:cs="Arial" w:eastAsia="Arial" w:hAnsi="Arial"/>
          <w:sz w:val="18"/>
          <w:szCs w:val="18"/>
          <w:color w:val="auto"/>
        </w:rPr>
      </w:pPr>
      <w:r>
        <w:rPr>
          <w:rFonts w:ascii="Arial" w:cs="Arial" w:eastAsia="Arial" w:hAnsi="Arial"/>
          <w:sz w:val="18"/>
          <w:szCs w:val="18"/>
          <w:color w:val="383838"/>
        </w:rPr>
        <w:t>“</w:t>
      </w:r>
      <w:r>
        <w:rPr>
          <w:rFonts w:ascii="Arial" w:cs="Arial" w:eastAsia="Arial" w:hAnsi="Arial"/>
          <w:sz w:val="18"/>
          <w:szCs w:val="18"/>
          <w:b w:val="1"/>
          <w:bCs w:val="1"/>
          <w:i w:val="1"/>
          <w:iCs w:val="1"/>
          <w:color w:val="000000"/>
        </w:rPr>
        <w:t>Fair Market Value</w:t>
      </w:r>
      <w:r>
        <w:rPr>
          <w:rFonts w:ascii="Arial" w:cs="Arial" w:eastAsia="Arial" w:hAnsi="Arial"/>
          <w:sz w:val="18"/>
          <w:szCs w:val="18"/>
          <w:color w:val="383838"/>
        </w:rPr>
        <w:t xml:space="preserve">” </w:t>
      </w:r>
      <w:r>
        <w:rPr>
          <w:rFonts w:ascii="Arial" w:cs="Arial" w:eastAsia="Arial" w:hAnsi="Arial"/>
          <w:sz w:val="18"/>
          <w:szCs w:val="18"/>
          <w:color w:val="000000"/>
        </w:rPr>
        <w:t>shall mean</w:t>
      </w:r>
      <w:r>
        <w:rPr>
          <w:rFonts w:ascii="Arial" w:cs="Arial" w:eastAsia="Arial" w:hAnsi="Arial"/>
          <w:sz w:val="18"/>
          <w:szCs w:val="18"/>
          <w:color w:val="282828"/>
        </w:rPr>
        <w:t>,</w:t>
      </w:r>
      <w:r>
        <w:rPr>
          <w:rFonts w:ascii="Arial" w:cs="Arial" w:eastAsia="Arial" w:hAnsi="Arial"/>
          <w:sz w:val="18"/>
          <w:szCs w:val="18"/>
          <w:color w:val="383838"/>
        </w:rPr>
        <w:t xml:space="preserve"> </w:t>
      </w:r>
      <w:r>
        <w:rPr>
          <w:rFonts w:ascii="Arial" w:cs="Arial" w:eastAsia="Arial" w:hAnsi="Arial"/>
          <w:sz w:val="18"/>
          <w:szCs w:val="18"/>
          <w:color w:val="000000"/>
        </w:rPr>
        <w:t>as of any date, the value of a share of Common Stock determined as follows:</w:t>
      </w:r>
    </w:p>
    <w:p>
      <w:pPr>
        <w:spacing w:after="0" w:line="279" w:lineRule="exact"/>
        <w:rPr>
          <w:rFonts w:ascii="Arial" w:cs="Arial" w:eastAsia="Arial" w:hAnsi="Arial"/>
          <w:sz w:val="18"/>
          <w:szCs w:val="18"/>
          <w:color w:val="auto"/>
        </w:rPr>
      </w:pPr>
    </w:p>
    <w:p>
      <w:pPr>
        <w:jc w:val="both"/>
        <w:ind w:left="4" w:firstLine="644"/>
        <w:spacing w:after="0" w:line="283" w:lineRule="auto"/>
        <w:tabs>
          <w:tab w:leader="none" w:pos="1263"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such Common Stock is publicly traded and is then listed on a national securities exchange</w:t>
      </w:r>
      <w:r>
        <w:rPr>
          <w:rFonts w:ascii="Arial" w:cs="Arial" w:eastAsia="Arial" w:hAnsi="Arial"/>
          <w:sz w:val="18"/>
          <w:szCs w:val="18"/>
          <w:color w:val="383838"/>
        </w:rPr>
        <w:t>,</w:t>
      </w:r>
      <w:r>
        <w:rPr>
          <w:rFonts w:ascii="Arial" w:cs="Arial" w:eastAsia="Arial" w:hAnsi="Arial"/>
          <w:sz w:val="18"/>
          <w:szCs w:val="18"/>
          <w:color w:val="auto"/>
        </w:rPr>
        <w:t xml:space="preserve"> its closing price on the date of determination on the principal national securities exchange on which the Common Stock is listed or admitted to trading, or if there are no sales for such date</w:t>
      </w:r>
      <w:r>
        <w:rPr>
          <w:rFonts w:ascii="Arial" w:cs="Arial" w:eastAsia="Arial" w:hAnsi="Arial"/>
          <w:sz w:val="18"/>
          <w:szCs w:val="18"/>
          <w:color w:val="383838"/>
        </w:rPr>
        <w:t>,</w:t>
      </w:r>
      <w:r>
        <w:rPr>
          <w:rFonts w:ascii="Arial" w:cs="Arial" w:eastAsia="Arial" w:hAnsi="Arial"/>
          <w:sz w:val="18"/>
          <w:szCs w:val="18"/>
          <w:color w:val="auto"/>
        </w:rPr>
        <w:t xml:space="preserve"> then the last preceding business day on which there were sales,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Board or the Committee deems reliable</w:t>
      </w:r>
      <w:r>
        <w:rPr>
          <w:rFonts w:ascii="Arial" w:cs="Arial" w:eastAsia="Arial" w:hAnsi="Arial"/>
          <w:sz w:val="18"/>
          <w:szCs w:val="18"/>
          <w:color w:val="282828"/>
        </w:rPr>
        <w:t>;</w:t>
      </w:r>
    </w:p>
    <w:p>
      <w:pPr>
        <w:sectPr>
          <w:pgSz w:w="11900" w:h="16838" w:orient="portrait"/>
          <w:cols w:equalWidth="0" w:num="1">
            <w:col w:w="10584"/>
          </w:cols>
          <w:pgMar w:left="976" w:top="1349" w:right="339" w:bottom="1440" w:gutter="0" w:footer="0" w:header="0"/>
        </w:sectPr>
      </w:pPr>
    </w:p>
    <w:bookmarkStart w:id="15" w:name="page16"/>
    <w:bookmarkEnd w:id="15"/>
    <w:p>
      <w:pPr>
        <w:spacing w:after="0" w:line="153" w:lineRule="exact"/>
        <w:rPr>
          <w:sz w:val="20"/>
          <w:szCs w:val="20"/>
          <w:color w:val="auto"/>
        </w:rPr>
      </w:pPr>
    </w:p>
    <w:p>
      <w:pPr>
        <w:jc w:val="both"/>
        <w:ind w:left="4" w:firstLine="644"/>
        <w:spacing w:after="0" w:line="292" w:lineRule="auto"/>
        <w:tabs>
          <w:tab w:leader="none" w:pos="1272"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such Common Stock is publicly traded but is not listed or admitted to trading on a national securities exchange</w:t>
      </w:r>
      <w:r>
        <w:rPr>
          <w:rFonts w:ascii="Arial" w:cs="Arial" w:eastAsia="Arial" w:hAnsi="Arial"/>
          <w:sz w:val="18"/>
          <w:szCs w:val="18"/>
          <w:color w:val="383838"/>
        </w:rPr>
        <w:t>,</w:t>
      </w:r>
      <w:r>
        <w:rPr>
          <w:rFonts w:ascii="Arial" w:cs="Arial" w:eastAsia="Arial" w:hAnsi="Arial"/>
          <w:sz w:val="18"/>
          <w:szCs w:val="18"/>
          <w:color w:val="auto"/>
        </w:rPr>
        <w:t xml:space="preserve"> the average of the closing bid and asked prices on the date of determination as reported in The Wall Street Journal or such other source as the Board or the Committee deems reliable; or</w:t>
      </w:r>
    </w:p>
    <w:p>
      <w:pPr>
        <w:spacing w:after="0" w:line="189" w:lineRule="exact"/>
        <w:rPr>
          <w:rFonts w:ascii="Arial" w:cs="Arial" w:eastAsia="Arial" w:hAnsi="Arial"/>
          <w:sz w:val="18"/>
          <w:szCs w:val="18"/>
          <w:color w:val="auto"/>
        </w:rPr>
      </w:pPr>
    </w:p>
    <w:p>
      <w:pPr>
        <w:ind w:left="1284" w:hanging="636"/>
        <w:spacing w:after="0"/>
        <w:tabs>
          <w:tab w:leader="none" w:pos="12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none of the foregoing is applicable</w:t>
      </w:r>
      <w:r>
        <w:rPr>
          <w:rFonts w:ascii="Arial" w:cs="Arial" w:eastAsia="Arial" w:hAnsi="Arial"/>
          <w:sz w:val="18"/>
          <w:szCs w:val="18"/>
          <w:color w:val="282828"/>
        </w:rPr>
        <w:t>,</w:t>
      </w:r>
      <w:r>
        <w:rPr>
          <w:rFonts w:ascii="Arial" w:cs="Arial" w:eastAsia="Arial" w:hAnsi="Arial"/>
          <w:sz w:val="18"/>
          <w:szCs w:val="18"/>
          <w:color w:val="auto"/>
        </w:rPr>
        <w:t xml:space="preserve"> by the Board or the Committee in good faith.</w:t>
      </w:r>
    </w:p>
    <w:p>
      <w:pPr>
        <w:spacing w:after="0" w:line="265" w:lineRule="exact"/>
        <w:rPr>
          <w:rFonts w:ascii="Arial" w:cs="Arial" w:eastAsia="Arial" w:hAnsi="Arial"/>
          <w:sz w:val="18"/>
          <w:szCs w:val="18"/>
          <w:color w:val="auto"/>
        </w:rPr>
      </w:pPr>
    </w:p>
    <w:p>
      <w:pPr>
        <w:ind w:left="-656" w:firstLine="656"/>
        <w:spacing w:after="0" w:line="318" w:lineRule="auto"/>
        <w:tabs>
          <w:tab w:leader="none" w:pos="379" w:val="left"/>
        </w:tabs>
        <w:numPr>
          <w:ilvl w:val="0"/>
          <w:numId w:val="34"/>
        </w:numPr>
        <w:rPr>
          <w:rFonts w:ascii="Arial" w:cs="Arial" w:eastAsia="Arial" w:hAnsi="Arial"/>
          <w:sz w:val="18"/>
          <w:szCs w:val="18"/>
          <w:color w:val="auto"/>
        </w:rPr>
      </w:pPr>
      <w:r>
        <w:rPr>
          <w:rFonts w:ascii="Arial" w:cs="Arial" w:eastAsia="Arial" w:hAnsi="Arial"/>
          <w:sz w:val="18"/>
          <w:szCs w:val="18"/>
          <w:color w:val="383838"/>
        </w:rPr>
        <w:t>“</w:t>
      </w:r>
      <w:r>
        <w:rPr>
          <w:rFonts w:ascii="Arial" w:cs="Arial" w:eastAsia="Arial" w:hAnsi="Arial"/>
          <w:sz w:val="18"/>
          <w:szCs w:val="18"/>
          <w:b w:val="1"/>
          <w:bCs w:val="1"/>
          <w:i w:val="1"/>
          <w:iCs w:val="1"/>
          <w:color w:val="000000"/>
        </w:rPr>
        <w:t>Non-Section 423 Component</w:t>
      </w:r>
      <w:r>
        <w:rPr>
          <w:rFonts w:ascii="Arial" w:cs="Arial" w:eastAsia="Arial" w:hAnsi="Arial"/>
          <w:sz w:val="18"/>
          <w:szCs w:val="18"/>
          <w:color w:val="000000"/>
        </w:rPr>
        <w:t>” means the part of the Plan which is not intended to meet the requirements set forth in Section</w:t>
      </w:r>
      <w:r>
        <w:rPr>
          <w:rFonts w:ascii="Arial" w:cs="Arial" w:eastAsia="Arial" w:hAnsi="Arial"/>
          <w:sz w:val="18"/>
          <w:szCs w:val="18"/>
          <w:color w:val="383838"/>
        </w:rPr>
        <w:t xml:space="preserve"> </w:t>
      </w:r>
      <w:r>
        <w:rPr>
          <w:rFonts w:ascii="Arial" w:cs="Arial" w:eastAsia="Arial" w:hAnsi="Arial"/>
          <w:sz w:val="18"/>
          <w:szCs w:val="18"/>
          <w:color w:val="000000"/>
        </w:rPr>
        <w:t>423 of the Code</w:t>
      </w:r>
      <w:r>
        <w:rPr>
          <w:rFonts w:ascii="Arial" w:cs="Arial" w:eastAsia="Arial" w:hAnsi="Arial"/>
          <w:sz w:val="18"/>
          <w:szCs w:val="18"/>
          <w:color w:val="383838"/>
        </w:rPr>
        <w:t>.</w:t>
      </w:r>
    </w:p>
    <w:p>
      <w:pPr>
        <w:spacing w:after="0" w:line="166" w:lineRule="exact"/>
        <w:rPr>
          <w:rFonts w:ascii="Arial" w:cs="Arial" w:eastAsia="Arial" w:hAnsi="Arial"/>
          <w:sz w:val="18"/>
          <w:szCs w:val="18"/>
          <w:color w:val="auto"/>
        </w:rPr>
      </w:pPr>
    </w:p>
    <w:p>
      <w:pPr>
        <w:ind w:left="-656" w:firstLine="656"/>
        <w:spacing w:after="0" w:line="303" w:lineRule="auto"/>
        <w:tabs>
          <w:tab w:leader="none" w:pos="429" w:val="left"/>
        </w:tabs>
        <w:numPr>
          <w:ilvl w:val="0"/>
          <w:numId w:val="34"/>
        </w:numPr>
        <w:rPr>
          <w:rFonts w:ascii="Arial" w:cs="Arial" w:eastAsia="Arial" w:hAnsi="Arial"/>
          <w:sz w:val="18"/>
          <w:szCs w:val="18"/>
          <w:color w:val="auto"/>
        </w:rPr>
      </w:pPr>
      <w:r>
        <w:rPr>
          <w:rFonts w:ascii="Arial" w:cs="Arial" w:eastAsia="Arial" w:hAnsi="Arial"/>
          <w:sz w:val="18"/>
          <w:szCs w:val="18"/>
          <w:color w:val="383838"/>
        </w:rPr>
        <w:t>“</w:t>
      </w:r>
      <w:r>
        <w:rPr>
          <w:rFonts w:ascii="Arial" w:cs="Arial" w:eastAsia="Arial" w:hAnsi="Arial"/>
          <w:sz w:val="18"/>
          <w:szCs w:val="18"/>
          <w:b w:val="1"/>
          <w:bCs w:val="1"/>
          <w:i w:val="1"/>
          <w:iCs w:val="1"/>
          <w:color w:val="000000"/>
        </w:rPr>
        <w:t>Notice Period</w:t>
      </w:r>
      <w:r>
        <w:rPr>
          <w:rFonts w:ascii="Arial" w:cs="Arial" w:eastAsia="Arial" w:hAnsi="Arial"/>
          <w:sz w:val="18"/>
          <w:szCs w:val="18"/>
          <w:color w:val="000000"/>
        </w:rPr>
        <w:t>” shall mean within two years from the Offering Date or within one year from the Purchase Date on which such</w:t>
      </w:r>
      <w:r>
        <w:rPr>
          <w:rFonts w:ascii="Arial" w:cs="Arial" w:eastAsia="Arial" w:hAnsi="Arial"/>
          <w:sz w:val="18"/>
          <w:szCs w:val="18"/>
          <w:color w:val="383838"/>
        </w:rPr>
        <w:t xml:space="preserve"> </w:t>
      </w:r>
      <w:r>
        <w:rPr>
          <w:rFonts w:ascii="Arial" w:cs="Arial" w:eastAsia="Arial" w:hAnsi="Arial"/>
          <w:sz w:val="18"/>
          <w:szCs w:val="18"/>
          <w:color w:val="000000"/>
        </w:rPr>
        <w:t>shares were purchased.</w:t>
      </w:r>
    </w:p>
    <w:p>
      <w:pPr>
        <w:spacing w:after="0" w:line="192" w:lineRule="exact"/>
        <w:rPr>
          <w:rFonts w:ascii="Arial" w:cs="Arial" w:eastAsia="Arial" w:hAnsi="Arial"/>
          <w:sz w:val="18"/>
          <w:szCs w:val="18"/>
          <w:color w:val="auto"/>
        </w:rPr>
      </w:pPr>
    </w:p>
    <w:p>
      <w:pPr>
        <w:ind w:left="364" w:hanging="364"/>
        <w:spacing w:after="0"/>
        <w:tabs>
          <w:tab w:leader="none" w:pos="364" w:val="left"/>
        </w:tabs>
        <w:numPr>
          <w:ilvl w:val="0"/>
          <w:numId w:val="34"/>
        </w:numPr>
        <w:rPr>
          <w:rFonts w:ascii="Arial" w:cs="Arial" w:eastAsia="Arial" w:hAnsi="Arial"/>
          <w:sz w:val="18"/>
          <w:szCs w:val="18"/>
          <w:color w:val="auto"/>
        </w:rPr>
      </w:pPr>
      <w:r>
        <w:rPr>
          <w:rFonts w:ascii="Arial" w:cs="Arial" w:eastAsia="Arial" w:hAnsi="Arial"/>
          <w:sz w:val="18"/>
          <w:szCs w:val="18"/>
          <w:color w:val="282828"/>
        </w:rPr>
        <w:t>“</w:t>
      </w:r>
      <w:r>
        <w:rPr>
          <w:rFonts w:ascii="Arial" w:cs="Arial" w:eastAsia="Arial" w:hAnsi="Arial"/>
          <w:sz w:val="18"/>
          <w:szCs w:val="18"/>
          <w:b w:val="1"/>
          <w:bCs w:val="1"/>
          <w:i w:val="1"/>
          <w:iCs w:val="1"/>
          <w:color w:val="000000"/>
        </w:rPr>
        <w:t>Offering Date</w:t>
      </w:r>
      <w:r>
        <w:rPr>
          <w:rFonts w:ascii="Arial" w:cs="Arial" w:eastAsia="Arial" w:hAnsi="Arial"/>
          <w:sz w:val="18"/>
          <w:szCs w:val="18"/>
          <w:color w:val="282828"/>
        </w:rPr>
        <w:t xml:space="preserve">” </w:t>
      </w:r>
      <w:r>
        <w:rPr>
          <w:rFonts w:ascii="Arial" w:cs="Arial" w:eastAsia="Arial" w:hAnsi="Arial"/>
          <w:sz w:val="18"/>
          <w:szCs w:val="18"/>
          <w:color w:val="000000"/>
        </w:rPr>
        <w:t>shall mean the first business day of each Offering Period</w:t>
      </w:r>
      <w:r>
        <w:rPr>
          <w:rFonts w:ascii="Arial" w:cs="Arial" w:eastAsia="Arial" w:hAnsi="Arial"/>
          <w:sz w:val="18"/>
          <w:szCs w:val="18"/>
          <w:color w:val="464646"/>
        </w:rPr>
        <w:t>.</w:t>
      </w:r>
    </w:p>
    <w:p>
      <w:pPr>
        <w:spacing w:after="0" w:line="265" w:lineRule="exact"/>
        <w:rPr>
          <w:rFonts w:ascii="Arial" w:cs="Arial" w:eastAsia="Arial" w:hAnsi="Arial"/>
          <w:sz w:val="18"/>
          <w:szCs w:val="18"/>
          <w:color w:val="auto"/>
        </w:rPr>
      </w:pPr>
    </w:p>
    <w:p>
      <w:pPr>
        <w:ind w:left="-656" w:right="20" w:firstLine="656"/>
        <w:spacing w:after="0" w:line="303" w:lineRule="auto"/>
        <w:tabs>
          <w:tab w:leader="none" w:pos="502" w:val="left"/>
        </w:tabs>
        <w:numPr>
          <w:ilvl w:val="0"/>
          <w:numId w:val="34"/>
        </w:numPr>
        <w:rPr>
          <w:rFonts w:ascii="Arial" w:cs="Arial" w:eastAsia="Arial" w:hAnsi="Arial"/>
          <w:sz w:val="18"/>
          <w:szCs w:val="18"/>
          <w:color w:val="auto"/>
        </w:rPr>
      </w:pPr>
      <w:r>
        <w:rPr>
          <w:rFonts w:ascii="Arial" w:cs="Arial" w:eastAsia="Arial" w:hAnsi="Arial"/>
          <w:sz w:val="18"/>
          <w:szCs w:val="18"/>
          <w:color w:val="383838"/>
        </w:rPr>
        <w:t>“</w:t>
      </w:r>
      <w:r>
        <w:rPr>
          <w:rFonts w:ascii="Arial" w:cs="Arial" w:eastAsia="Arial" w:hAnsi="Arial"/>
          <w:sz w:val="18"/>
          <w:szCs w:val="18"/>
          <w:b w:val="1"/>
          <w:bCs w:val="1"/>
          <w:i w:val="1"/>
          <w:iCs w:val="1"/>
          <w:color w:val="000000"/>
        </w:rPr>
        <w:t>Offering Period</w:t>
      </w:r>
      <w:r>
        <w:rPr>
          <w:rFonts w:ascii="Arial" w:cs="Arial" w:eastAsia="Arial" w:hAnsi="Arial"/>
          <w:sz w:val="18"/>
          <w:szCs w:val="18"/>
          <w:color w:val="000000"/>
        </w:rPr>
        <w:t>” shall mean a period with respect to which the right to purchase Common Stock may be granted under the</w:t>
      </w:r>
      <w:r>
        <w:rPr>
          <w:rFonts w:ascii="Arial" w:cs="Arial" w:eastAsia="Arial" w:hAnsi="Arial"/>
          <w:sz w:val="18"/>
          <w:szCs w:val="18"/>
          <w:color w:val="383838"/>
        </w:rPr>
        <w:t xml:space="preserve"> </w:t>
      </w:r>
      <w:r>
        <w:rPr>
          <w:rFonts w:ascii="Arial" w:cs="Arial" w:eastAsia="Arial" w:hAnsi="Arial"/>
          <w:sz w:val="18"/>
          <w:szCs w:val="18"/>
          <w:color w:val="000000"/>
        </w:rPr>
        <w:t>Plan</w:t>
      </w:r>
      <w:r>
        <w:rPr>
          <w:rFonts w:ascii="Arial" w:cs="Arial" w:eastAsia="Arial" w:hAnsi="Arial"/>
          <w:sz w:val="18"/>
          <w:szCs w:val="18"/>
          <w:color w:val="464646"/>
        </w:rPr>
        <w:t>,</w:t>
      </w:r>
      <w:r>
        <w:rPr>
          <w:rFonts w:ascii="Arial" w:cs="Arial" w:eastAsia="Arial" w:hAnsi="Arial"/>
          <w:sz w:val="18"/>
          <w:szCs w:val="18"/>
          <w:color w:val="000000"/>
        </w:rPr>
        <w:t xml:space="preserve"> as determined by the Committee pursuant to Section 5(a)</w:t>
      </w:r>
      <w:r>
        <w:rPr>
          <w:rFonts w:ascii="Arial" w:cs="Arial" w:eastAsia="Arial" w:hAnsi="Arial"/>
          <w:sz w:val="18"/>
          <w:szCs w:val="18"/>
          <w:color w:val="464646"/>
        </w:rPr>
        <w:t>.</w:t>
      </w:r>
    </w:p>
    <w:p>
      <w:pPr>
        <w:spacing w:after="0" w:line="192" w:lineRule="exact"/>
        <w:rPr>
          <w:rFonts w:ascii="Arial" w:cs="Arial" w:eastAsia="Arial" w:hAnsi="Arial"/>
          <w:sz w:val="18"/>
          <w:szCs w:val="18"/>
          <w:color w:val="auto"/>
        </w:rPr>
      </w:pPr>
    </w:p>
    <w:p>
      <w:pPr>
        <w:ind w:left="424" w:hanging="424"/>
        <w:spacing w:after="0"/>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383838"/>
        </w:rPr>
        <w:t>“</w:t>
      </w:r>
      <w:r>
        <w:rPr>
          <w:rFonts w:ascii="Arial" w:cs="Arial" w:eastAsia="Arial" w:hAnsi="Arial"/>
          <w:sz w:val="18"/>
          <w:szCs w:val="18"/>
          <w:b w:val="1"/>
          <w:bCs w:val="1"/>
          <w:i w:val="1"/>
          <w:iCs w:val="1"/>
          <w:color w:val="000000"/>
        </w:rPr>
        <w:t>Parent</w:t>
      </w:r>
      <w:r>
        <w:rPr>
          <w:rFonts w:ascii="Arial" w:cs="Arial" w:eastAsia="Arial" w:hAnsi="Arial"/>
          <w:sz w:val="18"/>
          <w:szCs w:val="18"/>
          <w:color w:val="000000"/>
        </w:rPr>
        <w:t>” shall have the same meaning as</w:t>
      </w:r>
      <w:r>
        <w:rPr>
          <w:rFonts w:ascii="Arial" w:cs="Arial" w:eastAsia="Arial" w:hAnsi="Arial"/>
          <w:sz w:val="18"/>
          <w:szCs w:val="18"/>
          <w:color w:val="383838"/>
        </w:rPr>
        <w:t xml:space="preserve"> “ </w:t>
      </w:r>
      <w:r>
        <w:rPr>
          <w:rFonts w:ascii="Arial" w:cs="Arial" w:eastAsia="Arial" w:hAnsi="Arial"/>
          <w:sz w:val="18"/>
          <w:szCs w:val="18"/>
          <w:color w:val="000000"/>
        </w:rPr>
        <w:t>parent corporation</w:t>
      </w:r>
      <w:r>
        <w:rPr>
          <w:rFonts w:ascii="Arial" w:cs="Arial" w:eastAsia="Arial" w:hAnsi="Arial"/>
          <w:sz w:val="18"/>
          <w:szCs w:val="18"/>
          <w:color w:val="383838"/>
        </w:rPr>
        <w:t xml:space="preserve">” </w:t>
      </w:r>
      <w:r>
        <w:rPr>
          <w:rFonts w:ascii="Arial" w:cs="Arial" w:eastAsia="Arial" w:hAnsi="Arial"/>
          <w:sz w:val="18"/>
          <w:szCs w:val="18"/>
          <w:color w:val="000000"/>
        </w:rPr>
        <w:t>in Section 424(e) of the Code.</w:t>
      </w:r>
    </w:p>
    <w:p>
      <w:pPr>
        <w:spacing w:after="0" w:line="39" w:lineRule="exact"/>
        <w:rPr>
          <w:rFonts w:ascii="Arial" w:cs="Arial" w:eastAsia="Arial" w:hAnsi="Arial"/>
          <w:sz w:val="18"/>
          <w:szCs w:val="18"/>
          <w:color w:val="auto"/>
        </w:rPr>
      </w:pPr>
    </w:p>
    <w:p>
      <w:pPr>
        <w:ind w:left="-656" w:firstLine="656"/>
        <w:spacing w:after="0" w:line="282" w:lineRule="auto"/>
        <w:tabs>
          <w:tab w:leader="none" w:pos="4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282828"/>
        </w:rPr>
        <w:t>”</w:t>
      </w:r>
      <w:r>
        <w:rPr>
          <w:rFonts w:ascii="Arial" w:cs="Arial" w:eastAsia="Arial" w:hAnsi="Arial"/>
          <w:sz w:val="18"/>
          <w:szCs w:val="18"/>
          <w:color w:val="auto"/>
        </w:rPr>
        <w:t xml:space="preserve"> shall mean an eligible employee who meets the eligibility requirements set forth in Section 4 and who is either automatically enrolled in the initial Offering Period or who elects to participate in this Plan pursuant to Section 6(b).</w:t>
      </w:r>
    </w:p>
    <w:p>
      <w:pPr>
        <w:spacing w:after="0" w:line="211" w:lineRule="exact"/>
        <w:rPr>
          <w:rFonts w:ascii="Arial" w:cs="Arial" w:eastAsia="Arial" w:hAnsi="Arial"/>
          <w:sz w:val="18"/>
          <w:szCs w:val="18"/>
          <w:color w:val="auto"/>
        </w:rPr>
      </w:pPr>
    </w:p>
    <w:p>
      <w:pPr>
        <w:jc w:val="both"/>
        <w:ind w:left="-656" w:firstLine="656"/>
        <w:spacing w:after="0" w:line="279" w:lineRule="auto"/>
        <w:tabs>
          <w:tab w:leader="none" w:pos="42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Corporation</w:t>
      </w:r>
      <w:r>
        <w:rPr>
          <w:rFonts w:ascii="Arial" w:cs="Arial" w:eastAsia="Arial" w:hAnsi="Arial"/>
          <w:sz w:val="18"/>
          <w:szCs w:val="18"/>
          <w:color w:val="282828"/>
        </w:rPr>
        <w:t>”</w:t>
      </w:r>
      <w:r>
        <w:rPr>
          <w:rFonts w:ascii="Arial" w:cs="Arial" w:eastAsia="Arial" w:hAnsi="Arial"/>
          <w:sz w:val="18"/>
          <w:szCs w:val="18"/>
          <w:color w:val="auto"/>
        </w:rPr>
        <w:t xml:space="preserve"> shall mean any Parent</w:t>
      </w:r>
      <w:r>
        <w:rPr>
          <w:rFonts w:ascii="Arial" w:cs="Arial" w:eastAsia="Arial" w:hAnsi="Arial"/>
          <w:sz w:val="18"/>
          <w:szCs w:val="18"/>
          <w:color w:val="282828"/>
        </w:rPr>
        <w:t>,</w:t>
      </w:r>
      <w:r>
        <w:rPr>
          <w:rFonts w:ascii="Arial" w:cs="Arial" w:eastAsia="Arial" w:hAnsi="Arial"/>
          <w:sz w:val="18"/>
          <w:szCs w:val="18"/>
          <w:color w:val="auto"/>
        </w:rPr>
        <w:t xml:space="preserve"> Subsidiary or Affiliate that the Committee designates from time to time as eligible to participate in this Plan. For purposes of the Section 423 Component</w:t>
      </w:r>
      <w:r>
        <w:rPr>
          <w:rFonts w:ascii="Arial" w:cs="Arial" w:eastAsia="Arial" w:hAnsi="Arial"/>
          <w:sz w:val="18"/>
          <w:szCs w:val="18"/>
          <w:color w:val="282828"/>
        </w:rPr>
        <w:t>,</w:t>
      </w:r>
      <w:r>
        <w:rPr>
          <w:rFonts w:ascii="Arial" w:cs="Arial" w:eastAsia="Arial" w:hAnsi="Arial"/>
          <w:sz w:val="18"/>
          <w:szCs w:val="18"/>
          <w:color w:val="auto"/>
        </w:rPr>
        <w:t xml:space="preserve"> only the Parent and Subsidiaries may be Participating Corporations, provided</w:t>
      </w:r>
      <w:r>
        <w:rPr>
          <w:rFonts w:ascii="Arial" w:cs="Arial" w:eastAsia="Arial" w:hAnsi="Arial"/>
          <w:sz w:val="18"/>
          <w:szCs w:val="18"/>
          <w:color w:val="383838"/>
        </w:rPr>
        <w:t>,</w:t>
      </w:r>
      <w:r>
        <w:rPr>
          <w:rFonts w:ascii="Arial" w:cs="Arial" w:eastAsia="Arial" w:hAnsi="Arial"/>
          <w:sz w:val="18"/>
          <w:szCs w:val="18"/>
          <w:color w:val="auto"/>
        </w:rPr>
        <w:t xml:space="preserve"> however</w:t>
      </w:r>
      <w:r>
        <w:rPr>
          <w:rFonts w:ascii="Arial" w:cs="Arial" w:eastAsia="Arial" w:hAnsi="Arial"/>
          <w:sz w:val="18"/>
          <w:szCs w:val="18"/>
          <w:color w:val="383838"/>
        </w:rPr>
        <w:t>,</w:t>
      </w:r>
      <w:r>
        <w:rPr>
          <w:rFonts w:ascii="Arial" w:cs="Arial" w:eastAsia="Arial" w:hAnsi="Arial"/>
          <w:sz w:val="18"/>
          <w:szCs w:val="18"/>
          <w:color w:val="auto"/>
        </w:rPr>
        <w:t xml:space="preserve"> that at any given time a Parent or Subsidiary that is a Participating Corporation under the Section 423 Component shall not be a Participating Corporation under the Non-Section 423 Component. </w:t>
      </w:r>
      <w:r>
        <w:rPr>
          <w:rFonts w:ascii="Arial" w:cs="Arial" w:eastAsia="Arial" w:hAnsi="Arial"/>
          <w:sz w:val="18"/>
          <w:szCs w:val="18"/>
          <w:color w:val="0E0E0E"/>
        </w:rPr>
        <w:t>The Committee may provide that any</w:t>
      </w:r>
      <w:r>
        <w:rPr>
          <w:rFonts w:ascii="Arial" w:cs="Arial" w:eastAsia="Arial" w:hAnsi="Arial"/>
          <w:sz w:val="18"/>
          <w:szCs w:val="18"/>
          <w:color w:val="auto"/>
        </w:rPr>
        <w:t xml:space="preserve"> </w:t>
      </w:r>
      <w:r>
        <w:rPr>
          <w:rFonts w:ascii="Arial" w:cs="Arial" w:eastAsia="Arial" w:hAnsi="Arial"/>
          <w:sz w:val="18"/>
          <w:szCs w:val="18"/>
          <w:color w:val="0E0E0E"/>
        </w:rPr>
        <w:t>Participating Corporation shall only be eligible to participate in the Non-Section 423 Component.</w:t>
      </w:r>
    </w:p>
    <w:p>
      <w:pPr>
        <w:spacing w:after="0" w:line="200" w:lineRule="exact"/>
        <w:rPr>
          <w:rFonts w:ascii="Arial" w:cs="Arial" w:eastAsia="Arial" w:hAnsi="Arial"/>
          <w:sz w:val="18"/>
          <w:szCs w:val="18"/>
          <w:color w:val="auto"/>
        </w:rPr>
      </w:pPr>
    </w:p>
    <w:p>
      <w:pPr>
        <w:ind w:left="-656" w:right="20" w:firstLine="656"/>
        <w:spacing w:after="0" w:line="318" w:lineRule="auto"/>
        <w:tabs>
          <w:tab w:leader="none" w:pos="5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Spyre Therapeutics</w:t>
      </w:r>
      <w:r>
        <w:rPr>
          <w:rFonts w:ascii="Arial" w:cs="Arial" w:eastAsia="Arial" w:hAnsi="Arial"/>
          <w:sz w:val="18"/>
          <w:szCs w:val="18"/>
          <w:color w:val="3A3A3A"/>
        </w:rPr>
        <w:t>,</w:t>
      </w:r>
      <w:r>
        <w:rPr>
          <w:rFonts w:ascii="Arial" w:cs="Arial" w:eastAsia="Arial" w:hAnsi="Arial"/>
          <w:sz w:val="18"/>
          <w:szCs w:val="18"/>
          <w:color w:val="auto"/>
        </w:rPr>
        <w:t xml:space="preserve"> Inc</w:t>
      </w:r>
      <w:r>
        <w:rPr>
          <w:rFonts w:ascii="Arial" w:cs="Arial" w:eastAsia="Arial" w:hAnsi="Arial"/>
          <w:sz w:val="18"/>
          <w:szCs w:val="18"/>
          <w:color w:val="3A3A3A"/>
        </w:rPr>
        <w:t>. Amended and Restated</w:t>
      </w:r>
      <w:r>
        <w:rPr>
          <w:rFonts w:ascii="Arial" w:cs="Arial" w:eastAsia="Arial" w:hAnsi="Arial"/>
          <w:sz w:val="18"/>
          <w:szCs w:val="18"/>
          <w:color w:val="auto"/>
        </w:rPr>
        <w:t xml:space="preserve"> 2016 Employee Stock Purchase Plan, as may be amended from time to time.</w:t>
      </w:r>
    </w:p>
    <w:p>
      <w:pPr>
        <w:spacing w:after="0" w:line="166" w:lineRule="exact"/>
        <w:rPr>
          <w:rFonts w:ascii="Arial" w:cs="Arial" w:eastAsia="Arial" w:hAnsi="Arial"/>
          <w:sz w:val="18"/>
          <w:szCs w:val="18"/>
          <w:color w:val="auto"/>
        </w:rPr>
      </w:pPr>
    </w:p>
    <w:p>
      <w:pPr>
        <w:ind w:left="384" w:hanging="384"/>
        <w:spacing w:after="0"/>
        <w:tabs>
          <w:tab w:leader="none" w:pos="384" w:val="left"/>
        </w:tabs>
        <w:numPr>
          <w:ilvl w:val="0"/>
          <w:numId w:val="34"/>
        </w:numPr>
        <w:rPr>
          <w:rFonts w:ascii="Arial" w:cs="Arial" w:eastAsia="Arial" w:hAnsi="Arial"/>
          <w:sz w:val="18"/>
          <w:szCs w:val="18"/>
          <w:color w:val="auto"/>
        </w:rPr>
      </w:pPr>
      <w:r>
        <w:rPr>
          <w:rFonts w:ascii="Arial" w:cs="Arial" w:eastAsia="Arial" w:hAnsi="Arial"/>
          <w:sz w:val="18"/>
          <w:szCs w:val="18"/>
          <w:color w:val="3A3A3A"/>
        </w:rPr>
        <w:t>“</w:t>
      </w:r>
      <w:r>
        <w:rPr>
          <w:rFonts w:ascii="Arial" w:cs="Arial" w:eastAsia="Arial" w:hAnsi="Arial"/>
          <w:sz w:val="18"/>
          <w:szCs w:val="18"/>
          <w:b w:val="1"/>
          <w:bCs w:val="1"/>
          <w:i w:val="1"/>
          <w:iCs w:val="1"/>
          <w:color w:val="000000"/>
        </w:rPr>
        <w:t>Purchase Date</w:t>
      </w:r>
      <w:r>
        <w:rPr>
          <w:rFonts w:ascii="Arial" w:cs="Arial" w:eastAsia="Arial" w:hAnsi="Arial"/>
          <w:sz w:val="18"/>
          <w:szCs w:val="18"/>
          <w:color w:val="3A3A3A"/>
        </w:rPr>
        <w:t xml:space="preserve">” </w:t>
      </w:r>
      <w:r>
        <w:rPr>
          <w:rFonts w:ascii="Arial" w:cs="Arial" w:eastAsia="Arial" w:hAnsi="Arial"/>
          <w:sz w:val="18"/>
          <w:szCs w:val="18"/>
          <w:color w:val="000000"/>
        </w:rPr>
        <w:t>shall mean the last business day of each Purchase Period.</w:t>
      </w:r>
    </w:p>
    <w:p>
      <w:pPr>
        <w:spacing w:after="0" w:line="265" w:lineRule="exact"/>
        <w:rPr>
          <w:rFonts w:ascii="Arial" w:cs="Arial" w:eastAsia="Arial" w:hAnsi="Arial"/>
          <w:sz w:val="18"/>
          <w:szCs w:val="18"/>
          <w:color w:val="auto"/>
        </w:rPr>
      </w:pPr>
    </w:p>
    <w:p>
      <w:pPr>
        <w:ind w:left="-656" w:firstLine="656"/>
        <w:spacing w:after="0" w:line="318" w:lineRule="auto"/>
        <w:tabs>
          <w:tab w:leader="none" w:pos="40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shall mean a period during which Contributions may be made toward the purchase of Common Stock under the Plan</w:t>
      </w:r>
      <w:r>
        <w:rPr>
          <w:rFonts w:ascii="Arial" w:cs="Arial" w:eastAsia="Arial" w:hAnsi="Arial"/>
          <w:sz w:val="18"/>
          <w:szCs w:val="18"/>
          <w:color w:val="3A3A3A"/>
        </w:rPr>
        <w:t>,</w:t>
      </w:r>
      <w:r>
        <w:rPr>
          <w:rFonts w:ascii="Arial" w:cs="Arial" w:eastAsia="Arial" w:hAnsi="Arial"/>
          <w:sz w:val="18"/>
          <w:szCs w:val="18"/>
          <w:color w:val="auto"/>
        </w:rPr>
        <w:t xml:space="preserve"> as determined by the Committee pursuant to Section 8.</w:t>
      </w:r>
    </w:p>
    <w:p>
      <w:pPr>
        <w:spacing w:after="0" w:line="166" w:lineRule="exact"/>
        <w:rPr>
          <w:rFonts w:ascii="Arial" w:cs="Arial" w:eastAsia="Arial" w:hAnsi="Arial"/>
          <w:sz w:val="18"/>
          <w:szCs w:val="18"/>
          <w:color w:val="auto"/>
        </w:rPr>
      </w:pPr>
    </w:p>
    <w:p>
      <w:pPr>
        <w:ind w:left="-656" w:right="20" w:firstLine="656"/>
        <w:spacing w:after="0" w:line="303" w:lineRule="auto"/>
        <w:tabs>
          <w:tab w:leader="none" w:pos="483"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mean the price at which Participants may purchase shares of Common Stock under the Plan, as determined pursuant to Section 8.</w:t>
      </w:r>
    </w:p>
    <w:p>
      <w:pPr>
        <w:spacing w:after="0" w:line="192" w:lineRule="exact"/>
        <w:rPr>
          <w:rFonts w:ascii="Arial" w:cs="Arial" w:eastAsia="Arial" w:hAnsi="Arial"/>
          <w:sz w:val="18"/>
          <w:szCs w:val="18"/>
          <w:color w:val="auto"/>
        </w:rPr>
      </w:pPr>
    </w:p>
    <w:p>
      <w:pPr>
        <w:jc w:val="both"/>
        <w:ind w:left="-656" w:firstLine="656"/>
        <w:spacing w:after="0" w:line="284" w:lineRule="auto"/>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color w:val="3A3A3A"/>
        </w:rPr>
        <w:t>“</w:t>
      </w:r>
      <w:r>
        <w:rPr>
          <w:rFonts w:ascii="Arial" w:cs="Arial" w:eastAsia="Arial" w:hAnsi="Arial"/>
          <w:sz w:val="18"/>
          <w:szCs w:val="18"/>
          <w:b w:val="1"/>
          <w:bCs w:val="1"/>
          <w:i w:val="1"/>
          <w:iCs w:val="1"/>
          <w:color w:val="000000"/>
        </w:rPr>
        <w:t>Section 423 Component</w:t>
      </w:r>
      <w:r>
        <w:rPr>
          <w:rFonts w:ascii="Arial" w:cs="Arial" w:eastAsia="Arial" w:hAnsi="Arial"/>
          <w:sz w:val="18"/>
          <w:szCs w:val="18"/>
          <w:color w:val="000000"/>
        </w:rPr>
        <w:t>” means the part of the Plan, which excludes the Non- Section 423 Component</w:t>
      </w:r>
      <w:r>
        <w:rPr>
          <w:rFonts w:ascii="Arial" w:cs="Arial" w:eastAsia="Arial" w:hAnsi="Arial"/>
          <w:sz w:val="18"/>
          <w:szCs w:val="18"/>
          <w:color w:val="3A3A3A"/>
        </w:rPr>
        <w:t xml:space="preserve">, </w:t>
      </w:r>
      <w:r>
        <w:rPr>
          <w:rFonts w:ascii="Arial" w:cs="Arial" w:eastAsia="Arial" w:hAnsi="Arial"/>
          <w:sz w:val="18"/>
          <w:szCs w:val="18"/>
          <w:color w:val="000000"/>
        </w:rPr>
        <w:t>pursuant to which</w:t>
      </w:r>
      <w:r>
        <w:rPr>
          <w:rFonts w:ascii="Arial" w:cs="Arial" w:eastAsia="Arial" w:hAnsi="Arial"/>
          <w:sz w:val="18"/>
          <w:szCs w:val="18"/>
          <w:color w:val="3A3A3A"/>
        </w:rPr>
        <w:t xml:space="preserve"> </w:t>
      </w:r>
      <w:r>
        <w:rPr>
          <w:rFonts w:ascii="Arial" w:cs="Arial" w:eastAsia="Arial" w:hAnsi="Arial"/>
          <w:sz w:val="18"/>
          <w:szCs w:val="18"/>
          <w:color w:val="000000"/>
        </w:rPr>
        <w:t>options to purchase shares of Common Stock under the Plan that satisfy the requirements for “employee stock purchase plans” set forth in Section 423 of the Code may be granted to eligible employees.</w:t>
      </w:r>
    </w:p>
    <w:p>
      <w:pPr>
        <w:spacing w:after="0" w:line="210" w:lineRule="exact"/>
        <w:rPr>
          <w:rFonts w:ascii="Arial" w:cs="Arial" w:eastAsia="Arial" w:hAnsi="Arial"/>
          <w:sz w:val="18"/>
          <w:szCs w:val="18"/>
          <w:color w:val="auto"/>
        </w:rPr>
      </w:pPr>
    </w:p>
    <w:p>
      <w:pPr>
        <w:ind w:left="404" w:hanging="404"/>
        <w:spacing w:after="0"/>
        <w:tabs>
          <w:tab w:leader="none" w:pos="4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3A3A3A"/>
        </w:rPr>
        <w:t>”</w:t>
      </w:r>
      <w:r>
        <w:rPr>
          <w:rFonts w:ascii="Arial" w:cs="Arial" w:eastAsia="Arial" w:hAnsi="Arial"/>
          <w:sz w:val="18"/>
          <w:szCs w:val="18"/>
          <w:color w:val="auto"/>
        </w:rPr>
        <w:t xml:space="preserve"> shall have the same meaning as “subsidiary corporation</w:t>
      </w:r>
      <w:r>
        <w:rPr>
          <w:rFonts w:ascii="Arial" w:cs="Arial" w:eastAsia="Arial" w:hAnsi="Arial"/>
          <w:sz w:val="18"/>
          <w:szCs w:val="18"/>
          <w:color w:val="3A3A3A"/>
        </w:rPr>
        <w:t>”</w:t>
      </w:r>
      <w:r>
        <w:rPr>
          <w:rFonts w:ascii="Arial" w:cs="Arial" w:eastAsia="Arial" w:hAnsi="Arial"/>
          <w:sz w:val="18"/>
          <w:szCs w:val="18"/>
          <w:color w:val="auto"/>
        </w:rPr>
        <w:t xml:space="preserve"> in Section 424(f) of the Code.</w:t>
      </w:r>
    </w:p>
    <w:sectPr>
      <w:pgSz w:w="11900" w:h="16838" w:orient="portrait"/>
      <w:cols w:equalWidth="0" w:num="1">
        <w:col w:w="10584"/>
      </w:cols>
      <w:pgMar w:left="976"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1."/>
      <w:numFmt w:val="decimal"/>
      <w:start w:val="4"/>
    </w:lvl>
  </w:abstractNum>
  <w:abstractNum w:abstractNumId="5">
    <w:nsid w:val="62BBD95A"/>
    <w:multiLevelType w:val="hybridMultilevel"/>
    <w:lvl w:ilvl="0">
      <w:lvlJc w:val="left"/>
      <w:lvlText w:val="(%1)"/>
      <w:numFmt w:val="lowerLetter"/>
      <w:start w:val="1"/>
    </w:lvl>
    <w:lvl w:ilvl="1">
      <w:lvlJc w:val="left"/>
      <w:lvlText w:val="(%2)"/>
      <w:numFmt w:val="lowerRoman"/>
      <w:start w:val="1"/>
    </w:lvl>
  </w:abstractNum>
  <w:abstractNum w:abstractNumId="6">
    <w:nsid w:val="436C6125"/>
    <w:multiLevelType w:val="hybridMultilevel"/>
    <w:lvl w:ilvl="0">
      <w:lvlJc w:val="left"/>
      <w:lvlText w:val="(%1)"/>
      <w:numFmt w:val="lowerLetter"/>
      <w:start w:val="2"/>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3"/>
    </w:lvl>
  </w:abstractNum>
  <w:abstractNum w:abstractNumId="10">
    <w:nsid w:val="2443A858"/>
    <w:multiLevelType w:val="hybridMultilevel"/>
    <w:lvl w:ilvl="0">
      <w:lvlJc w:val="left"/>
      <w:lvlText w:val="%1."/>
      <w:numFmt w:val="decimal"/>
      <w:start w:val="6"/>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decimal"/>
      <w:start w:val="7"/>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decimal"/>
      <w:start w:val="9"/>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6"/>
    </w:lvl>
  </w:abstractNum>
  <w:abstractNum w:abstractNumId="17">
    <w:nsid w:val="B03E0C6"/>
    <w:multiLevelType w:val="hybridMultilevel"/>
    <w:lvl w:ilvl="0">
      <w:lvlJc w:val="left"/>
      <w:lvlText w:val="%1."/>
      <w:numFmt w:val="decimal"/>
      <w:start w:val="10"/>
    </w:lvl>
  </w:abstractNum>
  <w:abstractNum w:abstractNumId="18">
    <w:nsid w:val="189A769B"/>
    <w:multiLevelType w:val="hybridMultilevel"/>
    <w:lvl w:ilvl="0">
      <w:lvlJc w:val="left"/>
      <w:lvlText w:val="(%1)"/>
      <w:numFmt w:val="lowerLetter"/>
      <w:start w:val="1"/>
    </w:lvl>
    <w:lvl w:ilvl="1">
      <w:lvlJc w:val="left"/>
      <w:lvlText w:val="(%2)"/>
      <w:numFmt w:val="lowerRoman"/>
      <w:start w:val="1"/>
    </w:lvl>
  </w:abstractNum>
  <w:abstractNum w:abstractNumId="19">
    <w:nsid w:val="54E49EB4"/>
    <w:multiLevelType w:val="hybridMultilevel"/>
    <w:lvl w:ilvl="0">
      <w:lvlJc w:val="left"/>
      <w:lvlText w:val="(%1)"/>
      <w:numFmt w:val="lowerLetter"/>
      <w:start w:val="2"/>
    </w:lvl>
  </w:abstractNum>
  <w:abstractNum w:abstractNumId="20">
    <w:nsid w:val="71F32454"/>
    <w:multiLevelType w:val="hybridMultilevel"/>
    <w:lvl w:ilvl="0">
      <w:lvlJc w:val="left"/>
      <w:lvlText w:val="%1."/>
      <w:numFmt w:val="decimal"/>
      <w:start w:val="1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decimal"/>
      <w:start w:val="12"/>
    </w:lvl>
  </w:abstractNum>
  <w:abstractNum w:abstractNumId="23">
    <w:nsid w:val="2901D82"/>
    <w:multiLevelType w:val="hybridMultilevel"/>
    <w:lvl w:ilvl="0">
      <w:lvlJc w:val="left"/>
      <w:lvlText w:val="%1."/>
      <w:numFmt w:val="decimal"/>
      <w:start w:val="14"/>
    </w:lvl>
  </w:abstractNum>
  <w:abstractNum w:abstractNumId="24">
    <w:nsid w:val="3A95F874"/>
    <w:multiLevelType w:val="hybridMultilevel"/>
    <w:lvl w:ilvl="0">
      <w:lvlJc w:val="left"/>
      <w:lvlText w:val="%1."/>
      <w:numFmt w:val="decimal"/>
      <w:start w:val="2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23"/>
    </w:lvl>
  </w:abstractNum>
  <w:abstractNum w:abstractNumId="27">
    <w:nsid w:val="7C3DBD3D"/>
    <w:multiLevelType w:val="hybridMultilevel"/>
    <w:lvl w:ilvl="0">
      <w:lvlJc w:val="left"/>
      <w:lvlText w:val="%1."/>
      <w:numFmt w:val="decimal"/>
      <w:start w:val="26"/>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decimal"/>
      <w:start w:val="28"/>
    </w:lvl>
  </w:abstractNum>
  <w:abstractNum w:abstractNumId="31">
    <w:nsid w:val="4516DDE9"/>
    <w:multiLevelType w:val="hybridMultilevel"/>
    <w:lvl w:ilvl="0">
      <w:lvlJc w:val="left"/>
      <w:lvlText w:val="(%1)"/>
      <w:numFmt w:val="lowerLetter"/>
      <w:start w:val="1"/>
    </w:lvl>
    <w:lvl w:ilvl="1">
      <w:lvlJc w:val="left"/>
      <w:lvlText w:val="(%2)"/>
      <w:numFmt w:val="lowerLetter"/>
      <w:start w:val="9"/>
    </w:lvl>
  </w:abstractNum>
  <w:abstractNum w:abstractNumId="32">
    <w:nsid w:val="3006C83E"/>
    <w:multiLevelType w:val="hybridMultilevel"/>
    <w:lvl w:ilvl="0">
      <w:lvlJc w:val="left"/>
      <w:lvlText w:val="%1"/>
      <w:numFmt w:val="lowerLetter"/>
      <w:start w:val="1"/>
    </w:lvl>
    <w:lvl w:ilvl="1">
      <w:lvlJc w:val="left"/>
      <w:lvlText w:val="(%2)"/>
      <w:numFmt w:val="lowerRoman"/>
      <w:start w:val="2"/>
    </w:lvl>
  </w:abstractNum>
  <w:abstractNum w:abstractNumId="33">
    <w:nsid w:val="614FD4A1"/>
    <w:multiLevelType w:val="hybridMultilevel"/>
    <w:lvl w:ilvl="0">
      <w:lvlJc w:val="left"/>
      <w:lvlText w:val="(%1)"/>
      <w:numFmt w:val="lowerLetter"/>
      <w:start w:val="10"/>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2026-05-29T16:49:54Z</dcterms:created>
  <dcterms:modified xsi:type="dcterms:W3CDTF">2026-05-29T16:49:54Z</dcterms:modified>
</cp:coreProperties>
</file>