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Spyre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09/24/2026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Advisors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4,457,450.00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4,457,450.00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4,457,450.00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Advisors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4,457,450.00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4,457,450.00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4,457,450.00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Senai Asefaw, M.D.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4,457,450.00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4,457,450.00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4,457,450.00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Paradigm BioCapital International Fund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3,928,646.00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3,928,646.00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3,928,646.00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Spyre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221 Crescent Street, Building 23, Suite 105, Waltham, MA 02453</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the following (the "Reporting Persons"): (1) Paradigm BioCapital Advisors LP (the "Adviser"); (2) Paradigm BioCapital Advisors GP LLC (the "Adviser GP"); (3) Senai Asefaw, M.D. ("Senai Asefaw"); and (4) Paradigm BioCapital International Fund Ltd. (the "Fund"). The Fund is a private investment vehicle. The Fund and one or more separately managed accounts managed by the Adviser (the "Account") directly beneficially own the Common Stock reported in this statement. The Adviser is the investment manager of the Fund and the Account. The Adviser GP is the general partner of the Adviser. Senai Asefaw is the managing member of the Adviser GP. The Adviser, the Adviser GP and Senai Asefaw may be deemed to beneficially own the Common Stock directly beneficially owned by the Fund and the Account. Each Reporting Person disclaims beneficial ownership with respect to any Common Stock other than the Common Stock directly beneficially owned by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office of the Fund is c/o Walkers, 190 Elgin Avenue, George Town, Grand Cayman KY1-9001, Cayman Islands. The principal business office of the Adviser, the Adviser GP and Senai Asefaw is 520 Fifth Avenue, 23rd Floor, New York, NY 10036.</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For citizenship or place of organization see Item 4 of the cover page of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on the cover page for each Reporting Person, and Item 2, which information is given as of the close of business on September 24, 2026, the Date of Event which requires the filing of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on the cover page for each Reporting Person. The percentages of beneficial ownership contained herein are based on 88,173,762 shares of Common Stock outstanding as of July 28, 2026, as reported by the Issuer in its Form 10-Q filed with the SEC on August 4, 2026.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on the cover page for each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Paradigm BioCapital Advisors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tbl>
      <w:tblPr>
        <w:tblW w:w="8266" w:type="dxa"/>
        <w:jc w:val="left"/>
        <w:tblInd w:w="0" w:type="dxa"/>
        <w:tblLayout w:type="fixed"/>
        <w:tblCellMar>
          <w:top w:w="28" w:type="dxa"/>
          <w:left w:w="28" w:type="dxa"/>
          <w:bottom w:w="28" w:type="dxa"/>
          <w:right w:w="28" w:type="dxa"/>
        </w:tblCellMar>
      </w:tblPr>
      <w:tblGrid>
        <w:gridCol w:w="4133"/>
        <w:gridCol w:w="4133"/>
      </w:tblGrid>
      <w:tr>
        <w:trPr/>
        <w:tc>
          <w:tcPr>
            <w:tcW w:w="4133" w:type="dxa"/>
            <w:tcBorders/>
            <w:vAlign w:val="center"/>
          </w:tcPr>
          <w:p>
            <w:pPr>
              <w:pStyle w:val="TableContents"/>
              <w:bidi w:val="0"/>
              <w:spacing w:before="0" w:after="0"/>
              <w:jc w:val="left"/>
              <w:rPr/>
            </w:pPr>
            <w:r>
              <w:rPr/>
              <w:t> </w:t>
            </w:r>
          </w:p>
          <w:tbl>
            <w:tblPr>
              <w:tblW w:w="3961" w:type="dxa"/>
              <w:jc w:val="left"/>
              <w:tblInd w:w="0" w:type="dxa"/>
              <w:tblLayout w:type="fixed"/>
              <w:tblCellMar>
                <w:top w:w="28" w:type="dxa"/>
                <w:left w:w="28" w:type="dxa"/>
                <w:bottom w:w="28" w:type="dxa"/>
                <w:right w:w="28" w:type="dxa"/>
              </w:tblCellMar>
            </w:tblPr>
            <w:tblGrid>
              <w:gridCol w:w="3961"/>
            </w:tblGrid>
            <w:tr>
              <w:trPr/>
              <w:tc>
                <w:tcPr>
                  <w:tcW w:w="3961" w:type="dxa"/>
                  <w:tcBorders/>
                  <w:vAlign w:val="center"/>
                </w:tcPr>
                <w:p>
                  <w:pPr>
                    <w:pStyle w:val="TableContents"/>
                    <w:bidi w:val="0"/>
                    <w:spacing w:before="0" w:after="0"/>
                    <w:jc w:val="left"/>
                    <w:rPr/>
                  </w:pPr>
                  <w:r>
                    <w:rPr/>
                    <w:t>Paradigm BioCapital Advisors GP LLC</w:t>
                  </w:r>
                </w:p>
              </w:tc>
            </w:tr>
          </w:tbl>
          <w:p>
            <w:pPr>
              <w:pStyle w:val="TableContents"/>
              <w:bidi w:val="0"/>
              <w:spacing w:before="0" w:after="283"/>
              <w:jc w:val="left"/>
              <w:rPr/>
            </w:pPr>
            <w:r>
              <w:rPr/>
            </w:r>
          </w:p>
        </w:tc>
        <w:tc>
          <w:tcPr>
            <w:tcW w:w="41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Senai Asefaw, M.D.</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Senai Asefaw, M.D.</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N/A</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9118" w:type="dxa"/>
        <w:jc w:val="left"/>
        <w:tblInd w:w="0" w:type="dxa"/>
        <w:tblLayout w:type="fixed"/>
        <w:tblCellMar>
          <w:top w:w="28" w:type="dxa"/>
          <w:left w:w="28" w:type="dxa"/>
          <w:bottom w:w="28" w:type="dxa"/>
          <w:right w:w="28" w:type="dxa"/>
        </w:tblCellMar>
      </w:tblPr>
      <w:tblGrid>
        <w:gridCol w:w="4559"/>
        <w:gridCol w:w="4559"/>
      </w:tblGrid>
      <w:tr>
        <w:trPr/>
        <w:tc>
          <w:tcPr>
            <w:tcW w:w="4559" w:type="dxa"/>
            <w:tcBorders/>
            <w:vAlign w:val="center"/>
          </w:tcPr>
          <w:p>
            <w:pPr>
              <w:pStyle w:val="TableContents"/>
              <w:bidi w:val="0"/>
              <w:spacing w:before="0" w:after="0"/>
              <w:jc w:val="left"/>
              <w:rPr/>
            </w:pPr>
            <w:r>
              <w:rPr/>
              <w:t> </w:t>
            </w:r>
          </w:p>
          <w:tbl>
            <w:tblPr>
              <w:tblW w:w="4396" w:type="dxa"/>
              <w:jc w:val="left"/>
              <w:tblInd w:w="0" w:type="dxa"/>
              <w:tblLayout w:type="fixed"/>
              <w:tblCellMar>
                <w:top w:w="28" w:type="dxa"/>
                <w:left w:w="28" w:type="dxa"/>
                <w:bottom w:w="28" w:type="dxa"/>
                <w:right w:w="28" w:type="dxa"/>
              </w:tblCellMar>
            </w:tblPr>
            <w:tblGrid>
              <w:gridCol w:w="4396"/>
            </w:tblGrid>
            <w:tr>
              <w:trPr/>
              <w:tc>
                <w:tcPr>
                  <w:tcW w:w="4396" w:type="dxa"/>
                  <w:tcBorders/>
                  <w:vAlign w:val="center"/>
                </w:tcPr>
                <w:p>
                  <w:pPr>
                    <w:pStyle w:val="TableContents"/>
                    <w:bidi w:val="0"/>
                    <w:spacing w:before="0" w:after="0"/>
                    <w:jc w:val="left"/>
                    <w:rPr/>
                  </w:pPr>
                  <w:r>
                    <w:rPr/>
                    <w:t>Paradigm BioCapital International Fund Ltd.</w:t>
                  </w:r>
                </w:p>
              </w:tc>
            </w:tr>
          </w:tbl>
          <w:p>
            <w:pPr>
              <w:pStyle w:val="TableContents"/>
              <w:bidi w:val="0"/>
              <w:spacing w:before="0" w:after="283"/>
              <w:jc w:val="left"/>
              <w:rPr/>
            </w:pPr>
            <w:r>
              <w:rPr/>
            </w:r>
          </w:p>
        </w:tc>
        <w:tc>
          <w:tcPr>
            <w:tcW w:w="45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David K. Kim</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David K. Kim / Authorized Signatory</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242" w:type="dxa"/>
            <w:tcBorders/>
            <w:vAlign w:val="center"/>
          </w:tcPr>
          <w:p>
            <w:pPr>
              <w:pStyle w:val="TableContents"/>
              <w:bidi w:val="0"/>
              <w:spacing w:before="0" w:after="283"/>
              <w:jc w:val="left"/>
              <w:rPr>
                <w:sz w:val="4"/>
                <w:szCs w:val="4"/>
              </w:rPr>
            </w:pPr>
            <w:r>
              <w:rPr>
                <w:sz w:val="4"/>
                <w:szCs w:val="4"/>
              </w:rPr>
            </w:r>
          </w:p>
        </w:tc>
      </w:tr>
    </w:tbl>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283"/>
              <w:jc w:val="center"/>
              <w:rPr>
                <w:b/>
              </w:rPr>
            </w:pPr>
            <w:r>
              <w:rPr>
                <w:b/>
              </w:rPr>
              <w:t xml:space="preserve">Exhibit Information </w:t>
            </w:r>
          </w:p>
        </w:tc>
      </w:tr>
      <w:tr>
        <w:trPr/>
        <w:tc>
          <w:tcPr>
            <w:tcW w:w="3706" w:type="dxa"/>
            <w:tcBorders/>
            <w:vAlign w:val="center"/>
          </w:tcPr>
          <w:p>
            <w:pPr>
              <w:pStyle w:val="TableContents"/>
              <w:bidi w:val="0"/>
              <w:spacing w:before="0" w:after="283"/>
              <w:jc w:val="left"/>
              <w:rPr/>
            </w:pPr>
            <w:r>
              <w:rPr/>
              <w:t>Exhibit 99.1 - Joint Filing Agreement</w:t>
            </w:r>
          </w:p>
        </w:tc>
      </w:tr>
    </w:tbl>
    <w:p>
      <w:pPr>
        <w:pStyle w:val="TextBody"/>
        <w:bidi w:val="0"/>
        <w:spacing w:before="0" w:after="0"/>
        <w:ind w:left="0" w:right="0" w:hanging="0"/>
        <w:jc w:val="right"/>
        <w:rPr>
          <w:caps w:val="false"/>
          <w:smallCaps w:val="false"/>
        </w:rPr>
      </w:pPr>
      <w:bookmarkStart w:id="28" w:name="tm2626502d1_ex99-1.htm"/>
      <w:bookmarkStart w:id="29" w:name="kstm2626502d1_ex991"/>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under the Securities Exchange Act of 1934, as amended, the persons named below agree to the joint filing on behalf of each of them of a statement on Schedule 13G (including amendments thereto) with respect to the Common Shares, par value $0.0001 per share, of Spyre Therapeutics, Inc., and further agree that this Joint Filing Agreement be included as an Exhibit to such joint filing. In evidence thereof, the undersigned hereby execute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Paradigm BioCapital Advisors 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Paradigm BioCapital Advisors GP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Paradigm BioCapital International Fund Ltd.</w:t>
      </w:r>
    </w:p>
    <w:p>
      <w:pPr>
        <w:pStyle w:val="TextBody"/>
        <w:bidi w:val="0"/>
        <w:spacing w:before="0" w:after="0"/>
        <w:ind w:left="0" w:right="0" w:hanging="0"/>
        <w:jc w:val="left"/>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785"/>
        <w:gridCol w:w="2060"/>
        <w:gridCol w:w="75"/>
      </w:tblGrid>
      <w:tr>
        <w:trPr/>
        <w:tc>
          <w:tcPr>
            <w:tcW w:w="785" w:type="dxa"/>
            <w:tcBorders/>
            <w:vAlign w:val="center"/>
          </w:tcPr>
          <w:p>
            <w:pPr>
              <w:pStyle w:val="TableContents"/>
              <w:bidi w:val="0"/>
              <w:spacing w:before="0" w:after="283"/>
              <w:jc w:val="left"/>
              <w:rPr/>
            </w:pPr>
            <w:r>
              <w:rPr/>
              <w:t>By:  </w:t>
            </w:r>
          </w:p>
        </w:tc>
        <w:tc>
          <w:tcPr>
            <w:tcW w:w="2060" w:type="dxa"/>
            <w:tcBorders>
              <w:bottom w:val="single" w:sz="8" w:space="0" w:color="000000"/>
            </w:tcBorders>
            <w:tcMar>
              <w:bottom w:w="28" w:type="dxa"/>
            </w:tcMar>
            <w:vAlign w:val="center"/>
          </w:tcPr>
          <w:p>
            <w:pPr>
              <w:pStyle w:val="TableContents"/>
              <w:bidi w:val="0"/>
              <w:spacing w:before="0" w:after="283"/>
              <w:jc w:val="left"/>
              <w:rPr/>
            </w:pPr>
            <w:r>
              <w:rPr/>
              <w:t>/s/ David K. Kim</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Name:  </w:t>
            </w:r>
          </w:p>
        </w:tc>
        <w:tc>
          <w:tcPr>
            <w:tcW w:w="2060" w:type="dxa"/>
            <w:tcBorders/>
            <w:vAlign w:val="center"/>
          </w:tcPr>
          <w:p>
            <w:pPr>
              <w:pStyle w:val="TableContents"/>
              <w:bidi w:val="0"/>
              <w:spacing w:before="0" w:after="283"/>
              <w:jc w:val="left"/>
              <w:rPr/>
            </w:pPr>
            <w:r>
              <w:rPr/>
              <w:t>David K. Kim</w:t>
            </w:r>
          </w:p>
        </w:tc>
        <w:tc>
          <w:tcPr>
            <w:tcW w:w="7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r>
              <w:rPr/>
              <w:t>Title:  </w:t>
            </w:r>
          </w:p>
        </w:tc>
        <w:tc>
          <w:tcPr>
            <w:tcW w:w="2060"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30" w:type="dxa"/>
        <w:jc w:val="left"/>
        <w:tblInd w:w="0" w:type="dxa"/>
        <w:tblLayout w:type="fixed"/>
        <w:tblCellMar>
          <w:top w:w="0" w:type="dxa"/>
          <w:left w:w="0" w:type="dxa"/>
          <w:bottom w:w="28" w:type="dxa"/>
          <w:right w:w="0" w:type="dxa"/>
        </w:tblCellMar>
      </w:tblPr>
      <w:tblGrid>
        <w:gridCol w:w="2255"/>
        <w:gridCol w:w="75"/>
      </w:tblGrid>
      <w:tr>
        <w:trPr/>
        <w:tc>
          <w:tcPr>
            <w:tcW w:w="2255" w:type="dxa"/>
            <w:tcBorders>
              <w:bottom w:val="single" w:sz="8" w:space="0" w:color="000000"/>
            </w:tcBorders>
            <w:vAlign w:val="center"/>
          </w:tcPr>
          <w:p>
            <w:pPr>
              <w:pStyle w:val="TableContents"/>
              <w:bidi w:val="0"/>
              <w:spacing w:before="0" w:after="283"/>
              <w:jc w:val="left"/>
              <w:rPr/>
            </w:pPr>
            <w:r>
              <w:rPr/>
              <w:t>/s/ Senai Asefaw, M.D.</w:t>
            </w:r>
          </w:p>
        </w:tc>
        <w:tc>
          <w:tcPr>
            <w:tcW w:w="75" w:type="dxa"/>
            <w:tcBorders/>
            <w:tcMar>
              <w:bottom w:w="0" w:type="dxa"/>
            </w:tcMar>
            <w:vAlign w:val="center"/>
          </w:tcPr>
          <w:p>
            <w:pPr>
              <w:pStyle w:val="TableContents"/>
              <w:bidi w:val="0"/>
              <w:spacing w:before="0" w:after="283"/>
              <w:jc w:val="left"/>
              <w:rPr/>
            </w:pPr>
            <w:r>
              <w:rPr/>
              <w:t> </w:t>
            </w:r>
          </w:p>
        </w:tc>
      </w:tr>
      <w:tr>
        <w:trPr/>
        <w:tc>
          <w:tcPr>
            <w:tcW w:w="2255" w:type="dxa"/>
            <w:tcBorders/>
            <w:tcMar>
              <w:bottom w:w="0" w:type="dxa"/>
            </w:tcMar>
            <w:vAlign w:val="center"/>
          </w:tcPr>
          <w:p>
            <w:pPr>
              <w:pStyle w:val="TableContents"/>
              <w:bidi w:val="0"/>
              <w:spacing w:before="0" w:after="283"/>
              <w:jc w:val="left"/>
              <w:rPr/>
            </w:pPr>
            <w:r>
              <w:rPr/>
              <w:t>Senai Asefaw, M.D.</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1586</Words>
  <Characters>8161</Characters>
  <CharactersWithSpaces>9685</CharactersWithSpaces>
  <Paragraphs>332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